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4A" w:rsidRPr="005413E3" w:rsidRDefault="0071264A" w:rsidP="0071264A">
      <w:pPr>
        <w:pStyle w:val="1"/>
        <w:spacing w:line="360" w:lineRule="auto"/>
        <w:rPr>
          <w:szCs w:val="28"/>
        </w:rPr>
      </w:pPr>
      <w:r w:rsidRPr="005413E3">
        <w:rPr>
          <w:szCs w:val="28"/>
        </w:rPr>
        <w:t>УДК 657.62</w:t>
      </w:r>
    </w:p>
    <w:p w:rsidR="0049546B" w:rsidRPr="005413E3" w:rsidRDefault="00010438" w:rsidP="0049546B">
      <w:pPr>
        <w:pStyle w:val="a3"/>
        <w:spacing w:line="360" w:lineRule="auto"/>
        <w:rPr>
          <w:szCs w:val="28"/>
        </w:rPr>
      </w:pPr>
      <w:r w:rsidRPr="005413E3">
        <w:rPr>
          <w:szCs w:val="28"/>
        </w:rPr>
        <w:t>КОНКУРЕНТОСПОСОБНОСТЬ</w:t>
      </w:r>
      <w:r w:rsidR="0049546B" w:rsidRPr="005413E3">
        <w:rPr>
          <w:szCs w:val="28"/>
        </w:rPr>
        <w:t xml:space="preserve"> РОССИИ</w:t>
      </w:r>
      <w:r w:rsidRPr="005413E3">
        <w:rPr>
          <w:szCs w:val="28"/>
        </w:rPr>
        <w:t xml:space="preserve">: </w:t>
      </w:r>
      <w:r w:rsidRPr="005413E3">
        <w:rPr>
          <w:szCs w:val="28"/>
        </w:rPr>
        <w:br/>
        <w:t xml:space="preserve">ВЗГЛЯД ВСЕМИРНОГО ЭКОНОМИЧЕСКОГО ФОРУМА. </w:t>
      </w:r>
      <w:r w:rsidRPr="005413E3">
        <w:rPr>
          <w:szCs w:val="28"/>
        </w:rPr>
        <w:br/>
      </w:r>
      <w:r w:rsidR="0049546B" w:rsidRPr="005413E3">
        <w:rPr>
          <w:szCs w:val="28"/>
        </w:rPr>
        <w:t>(ОБЗОРНАЯ СТАТЬЯ</w:t>
      </w:r>
      <w:r w:rsidR="0049546B" w:rsidRPr="005413E3">
        <w:rPr>
          <w:spacing w:val="-1"/>
          <w:szCs w:val="28"/>
        </w:rPr>
        <w:t>)</w:t>
      </w:r>
    </w:p>
    <w:p w:rsidR="0071264A" w:rsidRPr="005413E3" w:rsidRDefault="0071264A" w:rsidP="0071264A">
      <w:pPr>
        <w:widowControl w:val="0"/>
        <w:ind w:right="-5" w:firstLine="540"/>
        <w:jc w:val="center"/>
        <w:rPr>
          <w:i/>
          <w:szCs w:val="28"/>
        </w:rPr>
      </w:pPr>
      <w:r w:rsidRPr="005413E3">
        <w:rPr>
          <w:b/>
          <w:i/>
          <w:color w:val="000000"/>
          <w:spacing w:val="1"/>
          <w:szCs w:val="28"/>
        </w:rPr>
        <w:t xml:space="preserve">Сафиуллин М.Р., </w:t>
      </w:r>
      <w:r w:rsidRPr="005413E3">
        <w:rPr>
          <w:i/>
          <w:color w:val="000000"/>
          <w:spacing w:val="1"/>
          <w:szCs w:val="28"/>
        </w:rPr>
        <w:t>д.э.н., профессор, Директор ЦПЭИ АН РТ</w:t>
      </w:r>
      <w:r w:rsidRPr="005413E3">
        <w:rPr>
          <w:i/>
          <w:szCs w:val="28"/>
        </w:rPr>
        <w:t>, г. Казань</w:t>
      </w:r>
    </w:p>
    <w:p w:rsidR="0071264A" w:rsidRPr="005413E3" w:rsidRDefault="0071264A" w:rsidP="0071264A">
      <w:pPr>
        <w:widowControl w:val="0"/>
        <w:ind w:right="-5" w:firstLine="540"/>
        <w:jc w:val="center"/>
        <w:rPr>
          <w:i/>
          <w:szCs w:val="28"/>
        </w:rPr>
      </w:pPr>
      <w:r w:rsidRPr="005413E3">
        <w:rPr>
          <w:b/>
          <w:i/>
          <w:color w:val="000000"/>
          <w:spacing w:val="1"/>
          <w:szCs w:val="28"/>
        </w:rPr>
        <w:t xml:space="preserve">Сафиуллин Л.Н., </w:t>
      </w:r>
      <w:r w:rsidRPr="005413E3">
        <w:rPr>
          <w:i/>
          <w:color w:val="000000"/>
          <w:spacing w:val="1"/>
          <w:szCs w:val="28"/>
        </w:rPr>
        <w:t>д.э.н., профессор</w:t>
      </w:r>
      <w:r w:rsidRPr="005413E3">
        <w:rPr>
          <w:i/>
          <w:szCs w:val="28"/>
        </w:rPr>
        <w:t xml:space="preserve">, </w:t>
      </w:r>
      <w:r w:rsidRPr="005413E3">
        <w:rPr>
          <w:i/>
          <w:color w:val="000000"/>
          <w:spacing w:val="1"/>
          <w:szCs w:val="28"/>
        </w:rPr>
        <w:t>ЦПЭИ АН РТ</w:t>
      </w:r>
      <w:r w:rsidRPr="005413E3">
        <w:rPr>
          <w:i/>
          <w:szCs w:val="28"/>
        </w:rPr>
        <w:t>, г. Казань</w:t>
      </w:r>
    </w:p>
    <w:p w:rsidR="0071264A" w:rsidRPr="005413E3" w:rsidRDefault="0071264A" w:rsidP="0071264A">
      <w:pPr>
        <w:widowControl w:val="0"/>
        <w:ind w:right="-5" w:firstLine="540"/>
        <w:jc w:val="center"/>
        <w:rPr>
          <w:i/>
          <w:szCs w:val="28"/>
        </w:rPr>
      </w:pPr>
    </w:p>
    <w:p w:rsidR="0071264A" w:rsidRPr="005413E3" w:rsidRDefault="0071264A" w:rsidP="0071264A">
      <w:pPr>
        <w:ind w:left="684" w:right="624" w:firstLine="720"/>
        <w:rPr>
          <w:szCs w:val="28"/>
          <w:u w:val="single"/>
        </w:rPr>
      </w:pPr>
      <w:r w:rsidRPr="005413E3">
        <w:rPr>
          <w:szCs w:val="28"/>
          <w:u w:val="single"/>
        </w:rPr>
        <w:t>Аннотация</w:t>
      </w:r>
    </w:p>
    <w:p w:rsidR="0071264A" w:rsidRPr="005413E3" w:rsidRDefault="0071264A" w:rsidP="000556E1">
      <w:pPr>
        <w:ind w:left="1014" w:right="624" w:firstLine="390"/>
        <w:jc w:val="both"/>
        <w:rPr>
          <w:szCs w:val="28"/>
        </w:rPr>
      </w:pPr>
      <w:r w:rsidRPr="005413E3">
        <w:rPr>
          <w:szCs w:val="28"/>
        </w:rPr>
        <w:t xml:space="preserve">В статье </w:t>
      </w:r>
      <w:r w:rsidR="000556E1" w:rsidRPr="005413E3">
        <w:rPr>
          <w:szCs w:val="28"/>
        </w:rPr>
        <w:t>приведен краткий обзор части 1 «Доклада о конк</w:t>
      </w:r>
      <w:r w:rsidR="000556E1" w:rsidRPr="005413E3">
        <w:rPr>
          <w:szCs w:val="28"/>
        </w:rPr>
        <w:t>у</w:t>
      </w:r>
      <w:r w:rsidR="000556E1" w:rsidRPr="005413E3">
        <w:rPr>
          <w:szCs w:val="28"/>
        </w:rPr>
        <w:t>рентоспособности России 2011. Закладывая фундамент усто</w:t>
      </w:r>
      <w:r w:rsidR="000556E1" w:rsidRPr="005413E3">
        <w:rPr>
          <w:szCs w:val="28"/>
        </w:rPr>
        <w:t>й</w:t>
      </w:r>
      <w:r w:rsidR="000556E1" w:rsidRPr="005413E3">
        <w:rPr>
          <w:szCs w:val="28"/>
        </w:rPr>
        <w:t xml:space="preserve">чивого процветания», разработанной Маргарет </w:t>
      </w:r>
      <w:proofErr w:type="spellStart"/>
      <w:r w:rsidR="000556E1" w:rsidRPr="005413E3">
        <w:rPr>
          <w:szCs w:val="28"/>
        </w:rPr>
        <w:t>Држенек</w:t>
      </w:r>
      <w:proofErr w:type="spellEnd"/>
      <w:r w:rsidR="000556E1" w:rsidRPr="005413E3">
        <w:rPr>
          <w:szCs w:val="28"/>
        </w:rPr>
        <w:t xml:space="preserve"> </w:t>
      </w:r>
      <w:proofErr w:type="spellStart"/>
      <w:r w:rsidR="000556E1" w:rsidRPr="005413E3">
        <w:rPr>
          <w:szCs w:val="28"/>
        </w:rPr>
        <w:t>Хануз</w:t>
      </w:r>
      <w:proofErr w:type="spellEnd"/>
      <w:r w:rsidR="000556E1" w:rsidRPr="005413E3">
        <w:rPr>
          <w:szCs w:val="28"/>
        </w:rPr>
        <w:t xml:space="preserve"> (Всемирный экономический форум развития) на тему «От п</w:t>
      </w:r>
      <w:r w:rsidR="000556E1" w:rsidRPr="005413E3">
        <w:rPr>
          <w:szCs w:val="28"/>
        </w:rPr>
        <w:t>е</w:t>
      </w:r>
      <w:r w:rsidR="000556E1" w:rsidRPr="005413E3">
        <w:rPr>
          <w:szCs w:val="28"/>
        </w:rPr>
        <w:t>рераспределения благ к созданию процветания: выводы из И</w:t>
      </w:r>
      <w:r w:rsidR="000556E1" w:rsidRPr="005413E3">
        <w:rPr>
          <w:szCs w:val="28"/>
        </w:rPr>
        <w:t>н</w:t>
      </w:r>
      <w:r w:rsidR="000556E1" w:rsidRPr="005413E3">
        <w:rPr>
          <w:szCs w:val="28"/>
        </w:rPr>
        <w:t xml:space="preserve">декса глобальной конкурентоспособности». </w:t>
      </w:r>
      <w:r w:rsidRPr="005413E3">
        <w:rPr>
          <w:szCs w:val="28"/>
        </w:rPr>
        <w:t>Выделяются сл</w:t>
      </w:r>
      <w:r w:rsidRPr="005413E3">
        <w:rPr>
          <w:szCs w:val="28"/>
        </w:rPr>
        <w:t>а</w:t>
      </w:r>
      <w:r w:rsidRPr="005413E3">
        <w:rPr>
          <w:szCs w:val="28"/>
        </w:rPr>
        <w:t>бые и сильные позиции России в сравнении с наиболее разв</w:t>
      </w:r>
      <w:r w:rsidRPr="005413E3">
        <w:rPr>
          <w:szCs w:val="28"/>
        </w:rPr>
        <w:t>и</w:t>
      </w:r>
      <w:r w:rsidRPr="005413E3">
        <w:rPr>
          <w:szCs w:val="28"/>
        </w:rPr>
        <w:t xml:space="preserve">тыми странами мира. </w:t>
      </w:r>
      <w:r w:rsidR="000556E1" w:rsidRPr="005413E3">
        <w:rPr>
          <w:szCs w:val="28"/>
        </w:rPr>
        <w:t>Приводятся направления для дальнейш</w:t>
      </w:r>
      <w:r w:rsidR="000556E1" w:rsidRPr="005413E3">
        <w:rPr>
          <w:szCs w:val="28"/>
        </w:rPr>
        <w:t>е</w:t>
      </w:r>
      <w:r w:rsidR="000556E1" w:rsidRPr="005413E3">
        <w:rPr>
          <w:szCs w:val="28"/>
        </w:rPr>
        <w:t>го развития России</w:t>
      </w:r>
    </w:p>
    <w:p w:rsidR="0071264A" w:rsidRPr="005413E3" w:rsidRDefault="0071264A" w:rsidP="0071264A">
      <w:pPr>
        <w:ind w:firstLine="708"/>
        <w:jc w:val="both"/>
        <w:rPr>
          <w:szCs w:val="28"/>
        </w:rPr>
      </w:pPr>
      <w:r w:rsidRPr="005413E3">
        <w:rPr>
          <w:szCs w:val="28"/>
          <w:u w:val="single"/>
        </w:rPr>
        <w:t>Ключевые слова</w:t>
      </w:r>
      <w:r w:rsidRPr="005413E3">
        <w:rPr>
          <w:szCs w:val="28"/>
        </w:rPr>
        <w:t>: конкурентоспособность, конкурентное преимущ</w:t>
      </w:r>
      <w:r w:rsidRPr="005413E3">
        <w:rPr>
          <w:szCs w:val="28"/>
        </w:rPr>
        <w:t>е</w:t>
      </w:r>
      <w:r w:rsidRPr="005413E3">
        <w:rPr>
          <w:szCs w:val="28"/>
        </w:rPr>
        <w:t>ство, Всемирный экономический форум, индекс глобальной конкурентосп</w:t>
      </w:r>
      <w:r w:rsidRPr="005413E3">
        <w:rPr>
          <w:szCs w:val="28"/>
        </w:rPr>
        <w:t>о</w:t>
      </w:r>
      <w:r w:rsidRPr="005413E3">
        <w:rPr>
          <w:szCs w:val="28"/>
        </w:rPr>
        <w:t xml:space="preserve">собности </w:t>
      </w:r>
    </w:p>
    <w:p w:rsidR="001D0C5C" w:rsidRPr="005413E3" w:rsidRDefault="001D0C5C" w:rsidP="0071264A">
      <w:pPr>
        <w:spacing w:line="360" w:lineRule="auto"/>
        <w:ind w:firstLine="708"/>
        <w:jc w:val="both"/>
        <w:rPr>
          <w:szCs w:val="28"/>
        </w:rPr>
      </w:pPr>
    </w:p>
    <w:p w:rsidR="00760568" w:rsidRPr="005413E3" w:rsidRDefault="00760568" w:rsidP="0071264A">
      <w:pPr>
        <w:spacing w:line="360" w:lineRule="auto"/>
        <w:ind w:firstLine="708"/>
        <w:jc w:val="both"/>
        <w:rPr>
          <w:szCs w:val="28"/>
        </w:rPr>
      </w:pPr>
      <w:r w:rsidRPr="005413E3">
        <w:rPr>
          <w:szCs w:val="28"/>
        </w:rPr>
        <w:t>В рамках анализа положения России в мировом сообществе по иници</w:t>
      </w:r>
      <w:r w:rsidRPr="005413E3">
        <w:rPr>
          <w:szCs w:val="28"/>
        </w:rPr>
        <w:t>а</w:t>
      </w:r>
      <w:r w:rsidRPr="005413E3">
        <w:rPr>
          <w:szCs w:val="28"/>
        </w:rPr>
        <w:t>тиве ОАО «Сбербанк России» совместно с консалтинговой компанией «</w:t>
      </w:r>
      <w:proofErr w:type="spellStart"/>
      <w:r w:rsidRPr="005413E3">
        <w:rPr>
          <w:szCs w:val="28"/>
        </w:rPr>
        <w:t>Стратеджи</w:t>
      </w:r>
      <w:proofErr w:type="spellEnd"/>
      <w:r w:rsidRPr="005413E3">
        <w:rPr>
          <w:szCs w:val="28"/>
        </w:rPr>
        <w:t xml:space="preserve"> </w:t>
      </w:r>
      <w:proofErr w:type="spellStart"/>
      <w:r w:rsidRPr="005413E3">
        <w:rPr>
          <w:szCs w:val="28"/>
        </w:rPr>
        <w:t>Партнерс</w:t>
      </w:r>
      <w:proofErr w:type="spellEnd"/>
      <w:r w:rsidRPr="005413E3">
        <w:rPr>
          <w:szCs w:val="28"/>
        </w:rPr>
        <w:t xml:space="preserve"> Групп» в лице Алексея Праздничных и Всемирного экономического форума развития в лице </w:t>
      </w:r>
      <w:proofErr w:type="spellStart"/>
      <w:r w:rsidRPr="005413E3">
        <w:rPr>
          <w:szCs w:val="28"/>
        </w:rPr>
        <w:t>Маргареты</w:t>
      </w:r>
      <w:proofErr w:type="spellEnd"/>
      <w:r w:rsidRPr="005413E3">
        <w:rPr>
          <w:szCs w:val="28"/>
        </w:rPr>
        <w:t xml:space="preserve"> </w:t>
      </w:r>
      <w:proofErr w:type="spellStart"/>
      <w:r w:rsidRPr="005413E3">
        <w:rPr>
          <w:szCs w:val="28"/>
        </w:rPr>
        <w:t>Држенек</w:t>
      </w:r>
      <w:proofErr w:type="spellEnd"/>
      <w:r w:rsidRPr="005413E3">
        <w:rPr>
          <w:szCs w:val="28"/>
        </w:rPr>
        <w:t xml:space="preserve"> </w:t>
      </w:r>
      <w:proofErr w:type="spellStart"/>
      <w:r w:rsidRPr="005413E3">
        <w:rPr>
          <w:szCs w:val="28"/>
        </w:rPr>
        <w:t>Хануз</w:t>
      </w:r>
      <w:proofErr w:type="spellEnd"/>
      <w:r w:rsidRPr="005413E3">
        <w:rPr>
          <w:szCs w:val="28"/>
        </w:rPr>
        <w:t xml:space="preserve"> был</w:t>
      </w:r>
      <w:r w:rsidR="008D292D" w:rsidRPr="005413E3">
        <w:rPr>
          <w:szCs w:val="28"/>
        </w:rPr>
        <w:t>о</w:t>
      </w:r>
      <w:r w:rsidRPr="005413E3">
        <w:rPr>
          <w:szCs w:val="28"/>
        </w:rPr>
        <w:t xml:space="preserve"> проведен</w:t>
      </w:r>
      <w:r w:rsidR="008D292D" w:rsidRPr="005413E3">
        <w:rPr>
          <w:szCs w:val="28"/>
        </w:rPr>
        <w:t>о</w:t>
      </w:r>
      <w:r w:rsidRPr="005413E3">
        <w:rPr>
          <w:szCs w:val="28"/>
        </w:rPr>
        <w:t xml:space="preserve"> детальное исследование конкурентоспособности России, который был представлен в виде «Доклада о конкурентоспособности России 2011. З</w:t>
      </w:r>
      <w:r w:rsidRPr="005413E3">
        <w:rPr>
          <w:szCs w:val="28"/>
        </w:rPr>
        <w:t>а</w:t>
      </w:r>
      <w:r w:rsidRPr="005413E3">
        <w:rPr>
          <w:szCs w:val="28"/>
        </w:rPr>
        <w:t>кладывая фундамент устойчивого процветания».</w:t>
      </w:r>
    </w:p>
    <w:p w:rsidR="00760568" w:rsidRPr="005413E3" w:rsidRDefault="00E90AF3" w:rsidP="0071264A">
      <w:pPr>
        <w:spacing w:line="360" w:lineRule="auto"/>
        <w:ind w:firstLine="708"/>
        <w:jc w:val="both"/>
        <w:rPr>
          <w:szCs w:val="28"/>
        </w:rPr>
      </w:pPr>
      <w:r w:rsidRPr="005413E3">
        <w:rPr>
          <w:szCs w:val="28"/>
        </w:rPr>
        <w:t xml:space="preserve">Доклад состоит из двух частей. Первая представлена в виде докладов </w:t>
      </w:r>
      <w:r w:rsidR="00760568" w:rsidRPr="005413E3">
        <w:rPr>
          <w:szCs w:val="28"/>
        </w:rPr>
        <w:t xml:space="preserve">«От перераспределения благ к созданию процветания: выводы из Индекса глобальной конкурентоспособности» </w:t>
      </w:r>
      <w:proofErr w:type="spellStart"/>
      <w:r w:rsidR="00760568" w:rsidRPr="005413E3">
        <w:rPr>
          <w:szCs w:val="28"/>
        </w:rPr>
        <w:t>Маргареты</w:t>
      </w:r>
      <w:proofErr w:type="spellEnd"/>
      <w:r w:rsidR="00760568" w:rsidRPr="005413E3">
        <w:rPr>
          <w:szCs w:val="28"/>
        </w:rPr>
        <w:t xml:space="preserve"> </w:t>
      </w:r>
      <w:proofErr w:type="spellStart"/>
      <w:r w:rsidR="00760568" w:rsidRPr="005413E3">
        <w:rPr>
          <w:szCs w:val="28"/>
        </w:rPr>
        <w:t>Држенек</w:t>
      </w:r>
      <w:proofErr w:type="spellEnd"/>
      <w:r w:rsidR="00760568" w:rsidRPr="005413E3">
        <w:rPr>
          <w:szCs w:val="28"/>
        </w:rPr>
        <w:t xml:space="preserve"> </w:t>
      </w:r>
      <w:proofErr w:type="spellStart"/>
      <w:r w:rsidR="00760568" w:rsidRPr="005413E3">
        <w:rPr>
          <w:szCs w:val="28"/>
        </w:rPr>
        <w:t>Хануз</w:t>
      </w:r>
      <w:proofErr w:type="spellEnd"/>
      <w:r w:rsidR="00760568" w:rsidRPr="005413E3">
        <w:rPr>
          <w:szCs w:val="28"/>
        </w:rPr>
        <w:t xml:space="preserve"> (Всемирный экономический форум развития) и «Построение инновационной экономики для будущего» Алексей Праздничных (</w:t>
      </w:r>
      <w:proofErr w:type="spellStart"/>
      <w:r w:rsidR="00760568" w:rsidRPr="005413E3">
        <w:rPr>
          <w:szCs w:val="28"/>
        </w:rPr>
        <w:t>Стратеджи</w:t>
      </w:r>
      <w:proofErr w:type="spellEnd"/>
      <w:r w:rsidR="00760568" w:rsidRPr="005413E3">
        <w:rPr>
          <w:szCs w:val="28"/>
        </w:rPr>
        <w:t xml:space="preserve"> </w:t>
      </w:r>
      <w:proofErr w:type="spellStart"/>
      <w:r w:rsidR="00760568" w:rsidRPr="005413E3">
        <w:rPr>
          <w:szCs w:val="28"/>
        </w:rPr>
        <w:t>Партнерс</w:t>
      </w:r>
      <w:proofErr w:type="spellEnd"/>
      <w:r w:rsidR="00760568" w:rsidRPr="005413E3">
        <w:rPr>
          <w:szCs w:val="28"/>
        </w:rPr>
        <w:t xml:space="preserve"> Групп).</w:t>
      </w:r>
      <w:r w:rsidRPr="005413E3">
        <w:rPr>
          <w:szCs w:val="28"/>
        </w:rPr>
        <w:t xml:space="preserve"> Во вт</w:t>
      </w:r>
      <w:r w:rsidRPr="005413E3">
        <w:rPr>
          <w:szCs w:val="28"/>
        </w:rPr>
        <w:t>о</w:t>
      </w:r>
      <w:r w:rsidRPr="005413E3">
        <w:rPr>
          <w:szCs w:val="28"/>
        </w:rPr>
        <w:t>рой части приведены профили стран</w:t>
      </w:r>
      <w:r w:rsidR="00ED31A2" w:rsidRPr="005413E3">
        <w:rPr>
          <w:szCs w:val="28"/>
        </w:rPr>
        <w:t xml:space="preserve"> по материалам Всемирного экономич</w:t>
      </w:r>
      <w:r w:rsidR="00ED31A2" w:rsidRPr="005413E3">
        <w:rPr>
          <w:szCs w:val="28"/>
        </w:rPr>
        <w:t>е</w:t>
      </w:r>
      <w:r w:rsidR="00ED31A2" w:rsidRPr="005413E3">
        <w:rPr>
          <w:szCs w:val="28"/>
        </w:rPr>
        <w:t>ского форума за 2010-2011 гг.</w:t>
      </w:r>
    </w:p>
    <w:p w:rsidR="00F5537C" w:rsidRPr="005413E3" w:rsidRDefault="00F5537C" w:rsidP="0071264A">
      <w:pPr>
        <w:spacing w:line="360" w:lineRule="auto"/>
        <w:ind w:firstLine="708"/>
        <w:jc w:val="both"/>
        <w:rPr>
          <w:szCs w:val="28"/>
        </w:rPr>
      </w:pPr>
      <w:r w:rsidRPr="005413E3">
        <w:rPr>
          <w:szCs w:val="28"/>
        </w:rPr>
        <w:lastRenderedPageBreak/>
        <w:t>В данной статье мы раскроем общие положения</w:t>
      </w:r>
      <w:r w:rsidR="00E90AF3" w:rsidRPr="005413E3">
        <w:rPr>
          <w:szCs w:val="28"/>
        </w:rPr>
        <w:t xml:space="preserve"> и выводы, которые были </w:t>
      </w:r>
      <w:r w:rsidRPr="005413E3">
        <w:rPr>
          <w:szCs w:val="28"/>
        </w:rPr>
        <w:t xml:space="preserve">представлены в рамках </w:t>
      </w:r>
      <w:r w:rsidR="00ED31A2" w:rsidRPr="005413E3">
        <w:rPr>
          <w:szCs w:val="28"/>
        </w:rPr>
        <w:t xml:space="preserve">выступления </w:t>
      </w:r>
      <w:proofErr w:type="spellStart"/>
      <w:r w:rsidR="00ED31A2" w:rsidRPr="005413E3">
        <w:rPr>
          <w:szCs w:val="28"/>
        </w:rPr>
        <w:t>Маргареты</w:t>
      </w:r>
      <w:proofErr w:type="spellEnd"/>
      <w:r w:rsidR="00ED31A2" w:rsidRPr="005413E3">
        <w:rPr>
          <w:szCs w:val="28"/>
        </w:rPr>
        <w:t xml:space="preserve"> </w:t>
      </w:r>
      <w:proofErr w:type="spellStart"/>
      <w:r w:rsidR="00ED31A2" w:rsidRPr="005413E3">
        <w:rPr>
          <w:szCs w:val="28"/>
        </w:rPr>
        <w:t>Држенек</w:t>
      </w:r>
      <w:proofErr w:type="spellEnd"/>
      <w:r w:rsidR="00ED31A2" w:rsidRPr="005413E3">
        <w:rPr>
          <w:szCs w:val="28"/>
        </w:rPr>
        <w:t xml:space="preserve"> </w:t>
      </w:r>
      <w:proofErr w:type="spellStart"/>
      <w:r w:rsidR="00ED31A2" w:rsidRPr="005413E3">
        <w:rPr>
          <w:szCs w:val="28"/>
        </w:rPr>
        <w:t>Хануз</w:t>
      </w:r>
      <w:proofErr w:type="spellEnd"/>
      <w:r w:rsidR="00CA4BB8" w:rsidRPr="005413E3">
        <w:rPr>
          <w:szCs w:val="28"/>
        </w:rPr>
        <w:t xml:space="preserve"> [1]</w:t>
      </w:r>
      <w:r w:rsidR="000B7AA1" w:rsidRPr="005413E3">
        <w:rPr>
          <w:szCs w:val="28"/>
        </w:rPr>
        <w:t>.</w:t>
      </w:r>
    </w:p>
    <w:p w:rsidR="007D674C" w:rsidRPr="005413E3" w:rsidRDefault="00FE3357" w:rsidP="0071264A">
      <w:pPr>
        <w:spacing w:line="360" w:lineRule="auto"/>
        <w:ind w:firstLine="708"/>
        <w:jc w:val="both"/>
        <w:rPr>
          <w:szCs w:val="28"/>
        </w:rPr>
      </w:pPr>
      <w:r w:rsidRPr="005413E3">
        <w:rPr>
          <w:szCs w:val="28"/>
        </w:rPr>
        <w:t>Исследование «От перераспределения благ к созданию процветания…» включает в себя два блока. В первом рассмотрен показатель производител</w:t>
      </w:r>
      <w:r w:rsidRPr="005413E3">
        <w:rPr>
          <w:szCs w:val="28"/>
        </w:rPr>
        <w:t>ь</w:t>
      </w:r>
      <w:r w:rsidRPr="005413E3">
        <w:rPr>
          <w:szCs w:val="28"/>
        </w:rPr>
        <w:t xml:space="preserve">ности труда в России в сравнении со странами </w:t>
      </w:r>
      <w:r w:rsidRPr="005413E3">
        <w:rPr>
          <w:bCs/>
        </w:rPr>
        <w:t>Организации Экономического Сотрудничества и Развития (</w:t>
      </w:r>
      <w:r w:rsidRPr="005413E3">
        <w:rPr>
          <w:szCs w:val="28"/>
        </w:rPr>
        <w:t>ОЭСР)</w:t>
      </w:r>
      <w:r w:rsidR="00455F73" w:rsidRPr="005413E3">
        <w:rPr>
          <w:szCs w:val="28"/>
        </w:rPr>
        <w:t xml:space="preserve">, а во втором – на основе раскрытия </w:t>
      </w:r>
      <w:r w:rsidR="003057AE" w:rsidRPr="005413E3">
        <w:rPr>
          <w:szCs w:val="28"/>
        </w:rPr>
        <w:t>су</w:t>
      </w:r>
      <w:r w:rsidR="003057AE" w:rsidRPr="005413E3">
        <w:rPr>
          <w:szCs w:val="28"/>
        </w:rPr>
        <w:t>щ</w:t>
      </w:r>
      <w:r w:rsidR="003057AE" w:rsidRPr="005413E3">
        <w:rPr>
          <w:szCs w:val="28"/>
        </w:rPr>
        <w:t xml:space="preserve">ности </w:t>
      </w:r>
      <w:r w:rsidR="00455F73" w:rsidRPr="005413E3">
        <w:rPr>
          <w:szCs w:val="28"/>
        </w:rPr>
        <w:t>двенадцати слагаемых конкурентоспособности, которые исследуются Всемирным экономическим форумом, рассматриваются их взаимосвязи друг с другом и</w:t>
      </w:r>
      <w:r w:rsidR="003057AE" w:rsidRPr="005413E3">
        <w:rPr>
          <w:szCs w:val="28"/>
        </w:rPr>
        <w:t>,</w:t>
      </w:r>
      <w:r w:rsidR="00455F73" w:rsidRPr="005413E3">
        <w:rPr>
          <w:szCs w:val="28"/>
        </w:rPr>
        <w:t xml:space="preserve"> конкретизируя </w:t>
      </w:r>
      <w:r w:rsidR="003057AE" w:rsidRPr="005413E3">
        <w:rPr>
          <w:szCs w:val="28"/>
        </w:rPr>
        <w:t xml:space="preserve">эти </w:t>
      </w:r>
      <w:r w:rsidR="00455F73" w:rsidRPr="005413E3">
        <w:rPr>
          <w:szCs w:val="28"/>
        </w:rPr>
        <w:t>показатели применительно к России, опред</w:t>
      </w:r>
      <w:r w:rsidR="00455F73" w:rsidRPr="005413E3">
        <w:rPr>
          <w:szCs w:val="28"/>
        </w:rPr>
        <w:t>е</w:t>
      </w:r>
      <w:r w:rsidR="00455F73" w:rsidRPr="005413E3">
        <w:rPr>
          <w:szCs w:val="28"/>
        </w:rPr>
        <w:t xml:space="preserve">ляются сильные и слабые стороны </w:t>
      </w:r>
      <w:r w:rsidR="003057AE" w:rsidRPr="005413E3">
        <w:rPr>
          <w:szCs w:val="28"/>
        </w:rPr>
        <w:t>экономики, что позволило с</w:t>
      </w:r>
      <w:r w:rsidR="00455F73" w:rsidRPr="005413E3">
        <w:rPr>
          <w:szCs w:val="28"/>
        </w:rPr>
        <w:t>формулир</w:t>
      </w:r>
      <w:r w:rsidR="003057AE" w:rsidRPr="005413E3">
        <w:rPr>
          <w:szCs w:val="28"/>
        </w:rPr>
        <w:t>о</w:t>
      </w:r>
      <w:r w:rsidR="003057AE" w:rsidRPr="005413E3">
        <w:rPr>
          <w:szCs w:val="28"/>
        </w:rPr>
        <w:t>вать</w:t>
      </w:r>
      <w:r w:rsidR="00455F73" w:rsidRPr="005413E3">
        <w:rPr>
          <w:szCs w:val="28"/>
        </w:rPr>
        <w:t xml:space="preserve"> направления развития и повышения индекса глобальной конкурентосп</w:t>
      </w:r>
      <w:r w:rsidR="00455F73" w:rsidRPr="005413E3">
        <w:rPr>
          <w:szCs w:val="28"/>
        </w:rPr>
        <w:t>о</w:t>
      </w:r>
      <w:r w:rsidR="00455F73" w:rsidRPr="005413E3">
        <w:rPr>
          <w:szCs w:val="28"/>
        </w:rPr>
        <w:t>собности.</w:t>
      </w:r>
    </w:p>
    <w:p w:rsidR="00455F73" w:rsidRPr="005413E3" w:rsidRDefault="00455F73" w:rsidP="00455F73">
      <w:pPr>
        <w:spacing w:line="360" w:lineRule="auto"/>
        <w:ind w:firstLine="708"/>
        <w:jc w:val="both"/>
        <w:rPr>
          <w:szCs w:val="28"/>
        </w:rPr>
      </w:pPr>
      <w:r w:rsidRPr="005413E3">
        <w:rPr>
          <w:szCs w:val="28"/>
        </w:rPr>
        <w:t>Одним из важнейших тезисов докладчика, на наш взгляд, является в</w:t>
      </w:r>
      <w:r w:rsidRPr="005413E3">
        <w:rPr>
          <w:szCs w:val="28"/>
        </w:rPr>
        <w:t>ы</w:t>
      </w:r>
      <w:r w:rsidRPr="005413E3">
        <w:rPr>
          <w:szCs w:val="28"/>
        </w:rPr>
        <w:t>сказывание о взаимосвязи производительности, конкурентоспособности, уровня жизни и в итоге благосостояния граждан страны: «Измерение наци</w:t>
      </w:r>
      <w:r w:rsidRPr="005413E3">
        <w:rPr>
          <w:szCs w:val="28"/>
        </w:rPr>
        <w:t>о</w:t>
      </w:r>
      <w:r w:rsidRPr="005413E3">
        <w:rPr>
          <w:szCs w:val="28"/>
        </w:rPr>
        <w:t>нальной конкурентоспособности Всемирный экономический форум опред</w:t>
      </w:r>
      <w:r w:rsidRPr="005413E3">
        <w:rPr>
          <w:szCs w:val="28"/>
        </w:rPr>
        <w:t>е</w:t>
      </w:r>
      <w:r w:rsidRPr="005413E3">
        <w:rPr>
          <w:szCs w:val="28"/>
        </w:rPr>
        <w:t>ляет конкурентоспособность как набор институтов, политических мер и фа</w:t>
      </w:r>
      <w:r w:rsidRPr="005413E3">
        <w:rPr>
          <w:szCs w:val="28"/>
        </w:rPr>
        <w:t>к</w:t>
      </w:r>
      <w:r w:rsidRPr="005413E3">
        <w:rPr>
          <w:szCs w:val="28"/>
        </w:rPr>
        <w:t>торов, обусловливающих уровень производительности страны. Уровень пр</w:t>
      </w:r>
      <w:r w:rsidRPr="005413E3">
        <w:rPr>
          <w:szCs w:val="28"/>
        </w:rPr>
        <w:t>о</w:t>
      </w:r>
      <w:r w:rsidRPr="005413E3">
        <w:rPr>
          <w:szCs w:val="28"/>
        </w:rPr>
        <w:t>изводительности, в свою очередь, определяет устойчивый уровень благос</w:t>
      </w:r>
      <w:r w:rsidRPr="005413E3">
        <w:rPr>
          <w:szCs w:val="28"/>
        </w:rPr>
        <w:t>о</w:t>
      </w:r>
      <w:r w:rsidRPr="005413E3">
        <w:rPr>
          <w:szCs w:val="28"/>
        </w:rPr>
        <w:t xml:space="preserve">стояния, которого может достичь экономика. Другими словами, </w:t>
      </w:r>
      <w:r w:rsidRPr="005413E3">
        <w:rPr>
          <w:szCs w:val="28"/>
          <w:u w:val="single"/>
        </w:rPr>
        <w:t>более конк</w:t>
      </w:r>
      <w:r w:rsidRPr="005413E3">
        <w:rPr>
          <w:szCs w:val="28"/>
          <w:u w:val="single"/>
        </w:rPr>
        <w:t>у</w:t>
      </w:r>
      <w:r w:rsidRPr="005413E3">
        <w:rPr>
          <w:szCs w:val="28"/>
          <w:u w:val="single"/>
        </w:rPr>
        <w:t>рентоспособные экономики обычно способны обеспечивать более высокий уровень дохода для своих граждан»</w:t>
      </w:r>
      <w:r w:rsidRPr="005413E3">
        <w:rPr>
          <w:szCs w:val="28"/>
        </w:rPr>
        <w:t xml:space="preserve">. </w:t>
      </w:r>
    </w:p>
    <w:p w:rsidR="00052429" w:rsidRPr="005413E3" w:rsidRDefault="00455F73" w:rsidP="00CA4BB8">
      <w:pPr>
        <w:spacing w:line="360" w:lineRule="auto"/>
        <w:ind w:firstLine="708"/>
        <w:jc w:val="both"/>
        <w:rPr>
          <w:b/>
          <w:szCs w:val="28"/>
        </w:rPr>
      </w:pPr>
      <w:r w:rsidRPr="005413E3">
        <w:rPr>
          <w:szCs w:val="28"/>
        </w:rPr>
        <w:t>Исходя из данного высказывания, результирующим показателем явл</w:t>
      </w:r>
      <w:r w:rsidRPr="005413E3">
        <w:rPr>
          <w:szCs w:val="28"/>
        </w:rPr>
        <w:t>я</w:t>
      </w:r>
      <w:r w:rsidRPr="005413E3">
        <w:rPr>
          <w:szCs w:val="28"/>
        </w:rPr>
        <w:t xml:space="preserve">ется производительность, которая является основополагающим фактором конкурентоспособности. </w:t>
      </w:r>
      <w:r w:rsidR="00740409" w:rsidRPr="005413E3">
        <w:rPr>
          <w:szCs w:val="28"/>
        </w:rPr>
        <w:t>На базе такого подхода и рассматриваются все фа</w:t>
      </w:r>
      <w:r w:rsidR="00740409" w:rsidRPr="005413E3">
        <w:rPr>
          <w:szCs w:val="28"/>
        </w:rPr>
        <w:t>к</w:t>
      </w:r>
      <w:r w:rsidR="00740409" w:rsidRPr="005413E3">
        <w:rPr>
          <w:szCs w:val="28"/>
        </w:rPr>
        <w:t>торные показатели, приводящие в движение, т.е. росту (снижению)</w:t>
      </w:r>
      <w:r w:rsidRPr="005413E3">
        <w:rPr>
          <w:szCs w:val="28"/>
        </w:rPr>
        <w:t xml:space="preserve"> </w:t>
      </w:r>
      <w:r w:rsidR="00740409" w:rsidRPr="005413E3">
        <w:rPr>
          <w:szCs w:val="28"/>
        </w:rPr>
        <w:t>произв</w:t>
      </w:r>
      <w:r w:rsidR="00740409" w:rsidRPr="005413E3">
        <w:rPr>
          <w:szCs w:val="28"/>
        </w:rPr>
        <w:t>о</w:t>
      </w:r>
      <w:r w:rsidR="00740409" w:rsidRPr="005413E3">
        <w:rPr>
          <w:szCs w:val="28"/>
        </w:rPr>
        <w:t>дительности</w:t>
      </w:r>
      <w:r w:rsidRPr="005413E3">
        <w:rPr>
          <w:szCs w:val="28"/>
        </w:rPr>
        <w:t>.</w:t>
      </w:r>
    </w:p>
    <w:p w:rsidR="00FE1F69" w:rsidRPr="005413E3" w:rsidRDefault="00052429" w:rsidP="0071264A">
      <w:pPr>
        <w:spacing w:line="360" w:lineRule="auto"/>
        <w:ind w:firstLine="708"/>
        <w:jc w:val="both"/>
        <w:rPr>
          <w:szCs w:val="28"/>
        </w:rPr>
      </w:pPr>
      <w:r w:rsidRPr="005413E3">
        <w:rPr>
          <w:szCs w:val="28"/>
        </w:rPr>
        <w:t>Автор отмечает, что п</w:t>
      </w:r>
      <w:r w:rsidR="001D0C5C" w:rsidRPr="005413E3">
        <w:rPr>
          <w:szCs w:val="28"/>
        </w:rPr>
        <w:t>роизводительность является важнейшим и пра</w:t>
      </w:r>
      <w:r w:rsidR="001D0C5C" w:rsidRPr="005413E3">
        <w:rPr>
          <w:szCs w:val="28"/>
        </w:rPr>
        <w:t>к</w:t>
      </w:r>
      <w:r w:rsidR="001D0C5C" w:rsidRPr="005413E3">
        <w:rPr>
          <w:szCs w:val="28"/>
        </w:rPr>
        <w:t xml:space="preserve">тически единственным элементом, объясняющим среднесрочные показатели роста экономики страны. Хотя экономический рост может быть обусловлен </w:t>
      </w:r>
      <w:r w:rsidR="001D0C5C" w:rsidRPr="005413E3">
        <w:rPr>
          <w:szCs w:val="28"/>
        </w:rPr>
        <w:lastRenderedPageBreak/>
        <w:t>многими причинами – например, накоплением капитала или приростом нас</w:t>
      </w:r>
      <w:r w:rsidR="001D0C5C" w:rsidRPr="005413E3">
        <w:rPr>
          <w:szCs w:val="28"/>
        </w:rPr>
        <w:t>е</w:t>
      </w:r>
      <w:r w:rsidR="001D0C5C" w:rsidRPr="005413E3">
        <w:rPr>
          <w:szCs w:val="28"/>
        </w:rPr>
        <w:t>ления, – устойчивым он является только при условии повышения производ</w:t>
      </w:r>
      <w:r w:rsidR="001D0C5C" w:rsidRPr="005413E3">
        <w:rPr>
          <w:szCs w:val="28"/>
        </w:rPr>
        <w:t>и</w:t>
      </w:r>
      <w:r w:rsidR="001D0C5C" w:rsidRPr="005413E3">
        <w:rPr>
          <w:szCs w:val="28"/>
        </w:rPr>
        <w:t>тельности. В 2010 году ВВП России на душу населения превысил 10 521 до</w:t>
      </w:r>
      <w:r w:rsidR="001D0C5C" w:rsidRPr="005413E3">
        <w:rPr>
          <w:szCs w:val="28"/>
        </w:rPr>
        <w:t>л</w:t>
      </w:r>
      <w:r w:rsidR="001D0C5C" w:rsidRPr="005413E3">
        <w:rPr>
          <w:szCs w:val="28"/>
        </w:rPr>
        <w:t xml:space="preserve">лар США (15 806 долл. США по паритету покупательной способности – ППС). </w:t>
      </w:r>
    </w:p>
    <w:p w:rsidR="00FE1F69" w:rsidRPr="005413E3" w:rsidRDefault="00FE1F69" w:rsidP="00052429">
      <w:pPr>
        <w:spacing w:line="360" w:lineRule="auto"/>
        <w:ind w:firstLine="708"/>
        <w:jc w:val="both"/>
        <w:rPr>
          <w:szCs w:val="28"/>
        </w:rPr>
      </w:pPr>
      <w:r w:rsidRPr="005413E3">
        <w:rPr>
          <w:szCs w:val="28"/>
        </w:rPr>
        <w:t>На рисунке 3 представлен индекс глобальной конкурентоспособности во взаимосвязи с величиной ВВП на душу населения в разрезе некоторых стран мира, характеризующий в большей степени и подтверждающий знач</w:t>
      </w:r>
      <w:r w:rsidRPr="005413E3">
        <w:rPr>
          <w:szCs w:val="28"/>
        </w:rPr>
        <w:t>и</w:t>
      </w:r>
      <w:r w:rsidRPr="005413E3">
        <w:rPr>
          <w:szCs w:val="28"/>
        </w:rPr>
        <w:t>тельное влияние микроэкономических факторов на конкурентоспособность национальных экономик</w:t>
      </w:r>
      <w:r w:rsidR="00052429" w:rsidRPr="005413E3">
        <w:rPr>
          <w:szCs w:val="28"/>
        </w:rPr>
        <w:t xml:space="preserve"> [</w:t>
      </w:r>
      <w:r w:rsidR="00CA4BB8" w:rsidRPr="005413E3">
        <w:rPr>
          <w:szCs w:val="28"/>
        </w:rPr>
        <w:t>2</w:t>
      </w:r>
      <w:r w:rsidR="00052429" w:rsidRPr="005413E3">
        <w:rPr>
          <w:szCs w:val="28"/>
        </w:rPr>
        <w:t>]</w:t>
      </w:r>
      <w:r w:rsidRPr="005413E3">
        <w:rPr>
          <w:szCs w:val="28"/>
        </w:rPr>
        <w:t>.</w:t>
      </w:r>
    </w:p>
    <w:p w:rsidR="00FE1F69" w:rsidRPr="005413E3" w:rsidRDefault="00FE1F69" w:rsidP="00FE1F69">
      <w:pPr>
        <w:jc w:val="both"/>
        <w:rPr>
          <w:szCs w:val="28"/>
        </w:rPr>
      </w:pPr>
      <w:r w:rsidRPr="005413E3">
        <w:rPr>
          <w:noProof/>
          <w:szCs w:val="28"/>
        </w:rPr>
        <w:drawing>
          <wp:inline distT="0" distB="0" distL="0" distR="0" wp14:anchorId="127A33D9" wp14:editId="7523BCE8">
            <wp:extent cx="5681060" cy="35231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1822" cy="3523602"/>
                    </a:xfrm>
                    <a:prstGeom prst="rect">
                      <a:avLst/>
                    </a:prstGeom>
                    <a:noFill/>
                    <a:ln>
                      <a:noFill/>
                    </a:ln>
                  </pic:spPr>
                </pic:pic>
              </a:graphicData>
            </a:graphic>
          </wp:inline>
        </w:drawing>
      </w:r>
    </w:p>
    <w:p w:rsidR="00FE1F69" w:rsidRPr="005413E3" w:rsidRDefault="00FE1F69" w:rsidP="002026A1">
      <w:pPr>
        <w:spacing w:line="360" w:lineRule="auto"/>
        <w:jc w:val="center"/>
        <w:rPr>
          <w:szCs w:val="28"/>
        </w:rPr>
      </w:pPr>
      <w:r w:rsidRPr="005413E3">
        <w:rPr>
          <w:szCs w:val="28"/>
        </w:rPr>
        <w:t xml:space="preserve">Рис. </w:t>
      </w:r>
      <w:r w:rsidR="00052429" w:rsidRPr="005413E3">
        <w:rPr>
          <w:szCs w:val="28"/>
        </w:rPr>
        <w:t>1</w:t>
      </w:r>
      <w:r w:rsidRPr="005413E3">
        <w:rPr>
          <w:szCs w:val="28"/>
        </w:rPr>
        <w:t xml:space="preserve">. Взаимосвязь индекса глобальной конкурентоспособности </w:t>
      </w:r>
      <w:r w:rsidRPr="005413E3">
        <w:rPr>
          <w:szCs w:val="28"/>
        </w:rPr>
        <w:br/>
        <w:t>с ВВП на душу населения</w:t>
      </w:r>
      <w:r w:rsidR="00CA4BB8" w:rsidRPr="005413E3">
        <w:rPr>
          <w:rStyle w:val="aa"/>
          <w:szCs w:val="28"/>
        </w:rPr>
        <w:footnoteReference w:id="1"/>
      </w:r>
    </w:p>
    <w:p w:rsidR="00841085" w:rsidRPr="005413E3" w:rsidRDefault="00CA4BB8" w:rsidP="00841085">
      <w:pPr>
        <w:spacing w:line="360" w:lineRule="auto"/>
        <w:ind w:firstLine="708"/>
        <w:jc w:val="both"/>
        <w:rPr>
          <w:szCs w:val="28"/>
        </w:rPr>
      </w:pPr>
      <w:r w:rsidRPr="005413E3">
        <w:rPr>
          <w:szCs w:val="28"/>
        </w:rPr>
        <w:t>З</w:t>
      </w:r>
      <w:r w:rsidR="001D0C5C" w:rsidRPr="005413E3">
        <w:rPr>
          <w:szCs w:val="28"/>
        </w:rPr>
        <w:t>а период с 2000 по 2010 год Россия достигла относительно высокого темпа роста ВВП в 5,5% в год, что позволило ей начать сокращать отстав</w:t>
      </w:r>
      <w:r w:rsidR="001D0C5C" w:rsidRPr="005413E3">
        <w:rPr>
          <w:szCs w:val="28"/>
        </w:rPr>
        <w:t>а</w:t>
      </w:r>
      <w:r w:rsidR="001D0C5C" w:rsidRPr="005413E3">
        <w:rPr>
          <w:szCs w:val="28"/>
        </w:rPr>
        <w:t xml:space="preserve">ние от средних показателей стран ОЭСР. </w:t>
      </w:r>
      <w:r w:rsidR="005311BD" w:rsidRPr="005413E3">
        <w:rPr>
          <w:szCs w:val="28"/>
        </w:rPr>
        <w:t>И тем не менее</w:t>
      </w:r>
      <w:r w:rsidR="001D0C5C" w:rsidRPr="005413E3">
        <w:rPr>
          <w:szCs w:val="28"/>
        </w:rPr>
        <w:t>, разрыв между эк</w:t>
      </w:r>
      <w:r w:rsidR="001D0C5C" w:rsidRPr="005413E3">
        <w:rPr>
          <w:szCs w:val="28"/>
        </w:rPr>
        <w:t>о</w:t>
      </w:r>
      <w:r w:rsidR="001D0C5C" w:rsidRPr="005413E3">
        <w:rPr>
          <w:szCs w:val="28"/>
        </w:rPr>
        <w:t xml:space="preserve">номикой России и стран ОЭСР по среднедушевому ВВП </w:t>
      </w:r>
      <w:r w:rsidR="005311BD" w:rsidRPr="005413E3">
        <w:rPr>
          <w:szCs w:val="28"/>
        </w:rPr>
        <w:t xml:space="preserve">составляет порядка </w:t>
      </w:r>
      <w:r w:rsidR="001D0C5C" w:rsidRPr="005413E3">
        <w:rPr>
          <w:szCs w:val="28"/>
        </w:rPr>
        <w:t xml:space="preserve">47 </w:t>
      </w:r>
      <w:r w:rsidR="00D865DC" w:rsidRPr="005413E3">
        <w:rPr>
          <w:szCs w:val="28"/>
        </w:rPr>
        <w:t>%</w:t>
      </w:r>
      <w:r w:rsidR="001D0C5C" w:rsidRPr="005413E3">
        <w:rPr>
          <w:szCs w:val="28"/>
        </w:rPr>
        <w:t xml:space="preserve">. </w:t>
      </w:r>
      <w:r w:rsidR="00841085" w:rsidRPr="005413E3">
        <w:rPr>
          <w:szCs w:val="28"/>
        </w:rPr>
        <w:t>Другими словами, низкий уровень доходов в стране не позволяет</w:t>
      </w:r>
      <w:proofErr w:type="gramStart"/>
      <w:r w:rsidR="00841085" w:rsidRPr="005413E3">
        <w:rPr>
          <w:szCs w:val="28"/>
        </w:rPr>
        <w:t xml:space="preserve"> Р</w:t>
      </w:r>
      <w:proofErr w:type="gramEnd"/>
      <w:r w:rsidR="00841085" w:rsidRPr="005413E3">
        <w:rPr>
          <w:szCs w:val="28"/>
        </w:rPr>
        <w:t>о</w:t>
      </w:r>
      <w:r w:rsidR="00841085" w:rsidRPr="005413E3">
        <w:rPr>
          <w:szCs w:val="28"/>
        </w:rPr>
        <w:t>с</w:t>
      </w:r>
      <w:r w:rsidR="00841085" w:rsidRPr="005413E3">
        <w:rPr>
          <w:szCs w:val="28"/>
        </w:rPr>
        <w:lastRenderedPageBreak/>
        <w:t>сии приблизить благосостояние населения к уровню жителей развитых стран мира.</w:t>
      </w:r>
      <w:r w:rsidR="002026A1" w:rsidRPr="005413E3">
        <w:rPr>
          <w:szCs w:val="28"/>
        </w:rPr>
        <w:t xml:space="preserve"> </w:t>
      </w:r>
      <w:r w:rsidR="001363B1" w:rsidRPr="005413E3">
        <w:rPr>
          <w:szCs w:val="28"/>
        </w:rPr>
        <w:t>Вместе с тем, в</w:t>
      </w:r>
      <w:r w:rsidR="00841085" w:rsidRPr="005413E3">
        <w:rPr>
          <w:szCs w:val="28"/>
        </w:rPr>
        <w:t xml:space="preserve"> своем выступлении Маргарет </w:t>
      </w:r>
      <w:proofErr w:type="spellStart"/>
      <w:r w:rsidR="00841085" w:rsidRPr="005413E3">
        <w:rPr>
          <w:szCs w:val="28"/>
        </w:rPr>
        <w:t>Држенек</w:t>
      </w:r>
      <w:proofErr w:type="spellEnd"/>
      <w:r w:rsidR="00841085" w:rsidRPr="005413E3">
        <w:rPr>
          <w:szCs w:val="28"/>
        </w:rPr>
        <w:t xml:space="preserve"> </w:t>
      </w:r>
      <w:proofErr w:type="spellStart"/>
      <w:r w:rsidR="00841085" w:rsidRPr="005413E3">
        <w:rPr>
          <w:szCs w:val="28"/>
        </w:rPr>
        <w:t>Хануз</w:t>
      </w:r>
      <w:proofErr w:type="spellEnd"/>
      <w:r w:rsidR="00841085" w:rsidRPr="005413E3">
        <w:rPr>
          <w:szCs w:val="28"/>
        </w:rPr>
        <w:t xml:space="preserve"> отмечает, </w:t>
      </w:r>
      <w:proofErr w:type="gramStart"/>
      <w:r w:rsidR="00841085" w:rsidRPr="005413E3">
        <w:rPr>
          <w:szCs w:val="28"/>
        </w:rPr>
        <w:t>что</w:t>
      </w:r>
      <w:proofErr w:type="gramEnd"/>
      <w:r w:rsidR="00841085" w:rsidRPr="005413E3">
        <w:rPr>
          <w:szCs w:val="28"/>
        </w:rPr>
        <w:t xml:space="preserve"> несмотря на превышающий общий уровень производительности в Ро</w:t>
      </w:r>
      <w:r w:rsidR="00841085" w:rsidRPr="005413E3">
        <w:rPr>
          <w:szCs w:val="28"/>
        </w:rPr>
        <w:t>с</w:t>
      </w:r>
      <w:r w:rsidR="00841085" w:rsidRPr="005413E3">
        <w:rPr>
          <w:szCs w:val="28"/>
        </w:rPr>
        <w:t>сии, чем в Индии и Китае, превышение зарплаты приводит к тому, что на каждый заработанный рубль российский работник производит половину т</w:t>
      </w:r>
      <w:r w:rsidR="00841085" w:rsidRPr="005413E3">
        <w:rPr>
          <w:szCs w:val="28"/>
        </w:rPr>
        <w:t>о</w:t>
      </w:r>
      <w:r w:rsidR="00841085" w:rsidRPr="005413E3">
        <w:rPr>
          <w:szCs w:val="28"/>
        </w:rPr>
        <w:t xml:space="preserve">го, что производит работник в Китае или Индии. </w:t>
      </w:r>
    </w:p>
    <w:p w:rsidR="00841085" w:rsidRPr="005413E3" w:rsidRDefault="00841085" w:rsidP="00841085">
      <w:pPr>
        <w:spacing w:line="360" w:lineRule="auto"/>
        <w:ind w:firstLine="708"/>
        <w:jc w:val="both"/>
        <w:rPr>
          <w:szCs w:val="28"/>
        </w:rPr>
      </w:pPr>
      <w:r w:rsidRPr="005413E3">
        <w:rPr>
          <w:szCs w:val="28"/>
        </w:rPr>
        <w:t>Таким образом, по ее мнению, для повышения конкурентоспособности России необходимо привести соотношение между зарплатой и производ</w:t>
      </w:r>
      <w:r w:rsidRPr="005413E3">
        <w:rPr>
          <w:szCs w:val="28"/>
        </w:rPr>
        <w:t>и</w:t>
      </w:r>
      <w:r w:rsidRPr="005413E3">
        <w:rPr>
          <w:szCs w:val="28"/>
        </w:rPr>
        <w:t xml:space="preserve">тельностью к среднемировому уровню. </w:t>
      </w:r>
    </w:p>
    <w:p w:rsidR="002026A1" w:rsidRPr="005413E3" w:rsidRDefault="00FA356F" w:rsidP="002026A1">
      <w:pPr>
        <w:spacing w:line="360" w:lineRule="auto"/>
        <w:ind w:firstLine="708"/>
        <w:jc w:val="both"/>
        <w:rPr>
          <w:szCs w:val="28"/>
        </w:rPr>
      </w:pPr>
      <w:r w:rsidRPr="005413E3">
        <w:rPr>
          <w:szCs w:val="28"/>
        </w:rPr>
        <w:t>В докладе приводятся данные по р</w:t>
      </w:r>
      <w:r w:rsidR="00841085" w:rsidRPr="005413E3">
        <w:rPr>
          <w:szCs w:val="28"/>
        </w:rPr>
        <w:t>азрыв</w:t>
      </w:r>
      <w:r w:rsidRPr="005413E3">
        <w:rPr>
          <w:szCs w:val="28"/>
        </w:rPr>
        <w:t>у</w:t>
      </w:r>
      <w:r w:rsidR="00841085" w:rsidRPr="005413E3">
        <w:rPr>
          <w:szCs w:val="28"/>
        </w:rPr>
        <w:t xml:space="preserve"> в производительности между Россией и странами ОЭСР в отдельных отраслях и </w:t>
      </w:r>
      <w:r w:rsidRPr="005413E3">
        <w:rPr>
          <w:szCs w:val="28"/>
        </w:rPr>
        <w:t xml:space="preserve">секторах </w:t>
      </w:r>
      <w:r w:rsidR="00841085" w:rsidRPr="005413E3">
        <w:rPr>
          <w:szCs w:val="28"/>
        </w:rPr>
        <w:t xml:space="preserve">экономики. </w:t>
      </w:r>
      <w:r w:rsidR="003339CC" w:rsidRPr="005413E3">
        <w:rPr>
          <w:szCs w:val="28"/>
        </w:rPr>
        <w:t>В</w:t>
      </w:r>
      <w:r w:rsidR="003339CC" w:rsidRPr="005413E3">
        <w:rPr>
          <w:szCs w:val="28"/>
        </w:rPr>
        <w:t>ы</w:t>
      </w:r>
      <w:r w:rsidR="003339CC" w:rsidRPr="005413E3">
        <w:rPr>
          <w:szCs w:val="28"/>
        </w:rPr>
        <w:t xml:space="preserve">деляются </w:t>
      </w:r>
      <w:r w:rsidR="00841085" w:rsidRPr="005413E3">
        <w:rPr>
          <w:szCs w:val="28"/>
        </w:rPr>
        <w:t>три группы отраслевых секторов: базовые, поддерживающие и и</w:t>
      </w:r>
      <w:r w:rsidR="00841085" w:rsidRPr="005413E3">
        <w:rPr>
          <w:szCs w:val="28"/>
        </w:rPr>
        <w:t>н</w:t>
      </w:r>
      <w:r w:rsidR="00841085" w:rsidRPr="005413E3">
        <w:rPr>
          <w:szCs w:val="28"/>
        </w:rPr>
        <w:t xml:space="preserve">фраструктурные. </w:t>
      </w:r>
      <w:r w:rsidR="002026A1" w:rsidRPr="005413E3">
        <w:rPr>
          <w:szCs w:val="28"/>
        </w:rPr>
        <w:t>На рисунке 2 представлена производительность труда по группам отраслевых, инфраструктурных, поддерживающих и базовых сект</w:t>
      </w:r>
      <w:r w:rsidR="002026A1" w:rsidRPr="005413E3">
        <w:rPr>
          <w:szCs w:val="28"/>
        </w:rPr>
        <w:t>о</w:t>
      </w:r>
      <w:r w:rsidR="002026A1" w:rsidRPr="005413E3">
        <w:rPr>
          <w:szCs w:val="28"/>
        </w:rPr>
        <w:t xml:space="preserve">ров в России и ОЭСР. </w:t>
      </w:r>
    </w:p>
    <w:p w:rsidR="002026A1" w:rsidRPr="005413E3" w:rsidRDefault="002026A1" w:rsidP="002026A1">
      <w:pPr>
        <w:spacing w:line="360" w:lineRule="auto"/>
        <w:jc w:val="both"/>
        <w:rPr>
          <w:szCs w:val="28"/>
        </w:rPr>
      </w:pPr>
      <w:r w:rsidRPr="005413E3">
        <w:rPr>
          <w:noProof/>
        </w:rPr>
        <w:drawing>
          <wp:inline distT="0" distB="0" distL="0" distR="0" wp14:anchorId="77130F82" wp14:editId="3146D88D">
            <wp:extent cx="5940425" cy="3878535"/>
            <wp:effectExtent l="0" t="0" r="222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6A1" w:rsidRPr="005413E3" w:rsidRDefault="002026A1" w:rsidP="002026A1">
      <w:pPr>
        <w:jc w:val="center"/>
        <w:rPr>
          <w:szCs w:val="28"/>
        </w:rPr>
      </w:pPr>
      <w:r w:rsidRPr="005413E3">
        <w:rPr>
          <w:szCs w:val="28"/>
        </w:rPr>
        <w:t>Рис. 2. Производительность труда в России и ОЭСР.</w:t>
      </w:r>
    </w:p>
    <w:p w:rsidR="002026A1" w:rsidRPr="005413E3" w:rsidRDefault="002026A1" w:rsidP="002026A1">
      <w:pPr>
        <w:spacing w:line="360" w:lineRule="auto"/>
        <w:ind w:firstLine="708"/>
        <w:jc w:val="both"/>
        <w:rPr>
          <w:szCs w:val="28"/>
        </w:rPr>
      </w:pPr>
    </w:p>
    <w:p w:rsidR="00841085" w:rsidRPr="005413E3" w:rsidRDefault="003339CC" w:rsidP="00841085">
      <w:pPr>
        <w:spacing w:line="360" w:lineRule="auto"/>
        <w:ind w:firstLine="708"/>
        <w:jc w:val="both"/>
        <w:rPr>
          <w:szCs w:val="28"/>
        </w:rPr>
      </w:pPr>
      <w:r w:rsidRPr="005413E3">
        <w:rPr>
          <w:szCs w:val="28"/>
        </w:rPr>
        <w:lastRenderedPageBreak/>
        <w:t xml:space="preserve">К базовым секторам, как видно из доклада, </w:t>
      </w:r>
      <w:r w:rsidR="00841085" w:rsidRPr="005413E3">
        <w:rPr>
          <w:szCs w:val="28"/>
        </w:rPr>
        <w:t>относятся сельское хозя</w:t>
      </w:r>
      <w:r w:rsidR="00841085" w:rsidRPr="005413E3">
        <w:rPr>
          <w:szCs w:val="28"/>
        </w:rPr>
        <w:t>й</w:t>
      </w:r>
      <w:r w:rsidR="00841085" w:rsidRPr="005413E3">
        <w:rPr>
          <w:szCs w:val="28"/>
        </w:rPr>
        <w:t>ство, добывающая и обрабатывающая промышленность и деятельность в о</w:t>
      </w:r>
      <w:r w:rsidR="00841085" w:rsidRPr="005413E3">
        <w:rPr>
          <w:szCs w:val="28"/>
        </w:rPr>
        <w:t>б</w:t>
      </w:r>
      <w:r w:rsidR="00841085" w:rsidRPr="005413E3">
        <w:rPr>
          <w:szCs w:val="28"/>
        </w:rPr>
        <w:t>ласти информационных технологий – то есть, все отрасли, производящие т</w:t>
      </w:r>
      <w:r w:rsidR="00841085" w:rsidRPr="005413E3">
        <w:rPr>
          <w:szCs w:val="28"/>
        </w:rPr>
        <w:t>о</w:t>
      </w:r>
      <w:r w:rsidR="00841085" w:rsidRPr="005413E3">
        <w:rPr>
          <w:szCs w:val="28"/>
        </w:rPr>
        <w:t>вары, которые потенциально могут продаваться на глобальном рынке, и п</w:t>
      </w:r>
      <w:r w:rsidR="00841085" w:rsidRPr="005413E3">
        <w:rPr>
          <w:szCs w:val="28"/>
        </w:rPr>
        <w:t>о</w:t>
      </w:r>
      <w:r w:rsidR="00841085" w:rsidRPr="005413E3">
        <w:rPr>
          <w:szCs w:val="28"/>
        </w:rPr>
        <w:t>тому часто работают в условиях реальной конкуренции.</w:t>
      </w:r>
    </w:p>
    <w:p w:rsidR="002026A1" w:rsidRPr="005413E3" w:rsidRDefault="00841085" w:rsidP="00841085">
      <w:pPr>
        <w:spacing w:line="360" w:lineRule="auto"/>
        <w:ind w:firstLine="708"/>
        <w:jc w:val="both"/>
        <w:rPr>
          <w:szCs w:val="28"/>
        </w:rPr>
      </w:pPr>
      <w:r w:rsidRPr="005413E3">
        <w:rPr>
          <w:szCs w:val="28"/>
        </w:rPr>
        <w:t>Поддерживающие сектора – это сфера рыночных услуг, в том числе, отрасли, которые обеспечивают распределение товаров (например, оптовая и розничная торговля), поддерживают производство (например, бизнес-услуги) или производят такие товары и услуги, которые могут продаваться лишь на локальном рынке (например, строительство, недвижимость, деятельность гостиниц и ресторанов). Инфраструктурные сектора – это, в первую очередь, нерыночные услуги и промышленность, в том числе, государственное упра</w:t>
      </w:r>
      <w:r w:rsidRPr="005413E3">
        <w:rPr>
          <w:szCs w:val="28"/>
        </w:rPr>
        <w:t>в</w:t>
      </w:r>
      <w:r w:rsidRPr="005413E3">
        <w:rPr>
          <w:szCs w:val="28"/>
        </w:rPr>
        <w:t xml:space="preserve">ление, образование и здравоохранение, транспорт и связь. </w:t>
      </w:r>
    </w:p>
    <w:p w:rsidR="002026A1" w:rsidRPr="005413E3" w:rsidRDefault="002026A1" w:rsidP="002026A1">
      <w:pPr>
        <w:spacing w:line="360" w:lineRule="auto"/>
        <w:ind w:firstLine="708"/>
        <w:jc w:val="both"/>
        <w:rPr>
          <w:szCs w:val="28"/>
        </w:rPr>
      </w:pPr>
      <w:r w:rsidRPr="005413E3">
        <w:rPr>
          <w:szCs w:val="28"/>
        </w:rPr>
        <w:t>В докладе детализируются позиции, в которых наблюдается разрыв в производительности труда по этих секторах (рис. 3).</w:t>
      </w:r>
    </w:p>
    <w:p w:rsidR="002026A1" w:rsidRPr="005413E3" w:rsidRDefault="002026A1" w:rsidP="002026A1">
      <w:pPr>
        <w:spacing w:line="360" w:lineRule="auto"/>
        <w:jc w:val="both"/>
        <w:rPr>
          <w:szCs w:val="28"/>
        </w:rPr>
      </w:pPr>
      <w:r w:rsidRPr="005413E3">
        <w:rPr>
          <w:noProof/>
        </w:rPr>
        <w:drawing>
          <wp:inline distT="0" distB="0" distL="0" distR="0" wp14:anchorId="05EE697A" wp14:editId="26510F0A">
            <wp:extent cx="5940425" cy="3878535"/>
            <wp:effectExtent l="0" t="0" r="22225"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6A1" w:rsidRPr="005413E3" w:rsidRDefault="002026A1" w:rsidP="002026A1">
      <w:pPr>
        <w:jc w:val="center"/>
        <w:rPr>
          <w:szCs w:val="28"/>
        </w:rPr>
      </w:pPr>
      <w:r w:rsidRPr="005413E3">
        <w:rPr>
          <w:szCs w:val="28"/>
        </w:rPr>
        <w:t>Рис. 3. Разрыв в производительности между Россией и ОЭСР.</w:t>
      </w:r>
    </w:p>
    <w:p w:rsidR="002026A1" w:rsidRPr="005413E3" w:rsidRDefault="002026A1" w:rsidP="002026A1">
      <w:pPr>
        <w:spacing w:line="360" w:lineRule="auto"/>
        <w:ind w:firstLine="708"/>
        <w:jc w:val="both"/>
        <w:rPr>
          <w:szCs w:val="28"/>
        </w:rPr>
      </w:pPr>
    </w:p>
    <w:p w:rsidR="00841085" w:rsidRPr="005413E3" w:rsidRDefault="002026A1" w:rsidP="00841085">
      <w:pPr>
        <w:spacing w:line="360" w:lineRule="auto"/>
        <w:ind w:firstLine="708"/>
        <w:jc w:val="both"/>
        <w:rPr>
          <w:szCs w:val="28"/>
        </w:rPr>
      </w:pPr>
      <w:r w:rsidRPr="005413E3">
        <w:rPr>
          <w:szCs w:val="28"/>
        </w:rPr>
        <w:lastRenderedPageBreak/>
        <w:t xml:space="preserve">Маргарет </w:t>
      </w:r>
      <w:proofErr w:type="spellStart"/>
      <w:r w:rsidRPr="005413E3">
        <w:rPr>
          <w:szCs w:val="28"/>
        </w:rPr>
        <w:t>Држенек</w:t>
      </w:r>
      <w:proofErr w:type="spellEnd"/>
      <w:r w:rsidRPr="005413E3">
        <w:rPr>
          <w:szCs w:val="28"/>
        </w:rPr>
        <w:t xml:space="preserve"> </w:t>
      </w:r>
      <w:proofErr w:type="spellStart"/>
      <w:r w:rsidRPr="005413E3">
        <w:rPr>
          <w:szCs w:val="28"/>
        </w:rPr>
        <w:t>Хануз</w:t>
      </w:r>
      <w:proofErr w:type="spellEnd"/>
      <w:r w:rsidRPr="005413E3">
        <w:rPr>
          <w:szCs w:val="28"/>
        </w:rPr>
        <w:t xml:space="preserve"> отмечает, что а</w:t>
      </w:r>
      <w:r w:rsidR="00841085" w:rsidRPr="005413E3">
        <w:rPr>
          <w:szCs w:val="28"/>
        </w:rPr>
        <w:t xml:space="preserve">нализ роста экономики России по группам отраслевых секторов в период 2003–2009 гг. показывает, что наиболее быстрыми темпами росли те сектора, в которых интенсивность конкуренции выше. </w:t>
      </w:r>
      <w:r w:rsidRPr="005413E3">
        <w:rPr>
          <w:szCs w:val="28"/>
        </w:rPr>
        <w:t>При этом п</w:t>
      </w:r>
      <w:r w:rsidR="00841085" w:rsidRPr="005413E3">
        <w:rPr>
          <w:szCs w:val="28"/>
        </w:rPr>
        <w:t>роизводительность в поддерживающих сект</w:t>
      </w:r>
      <w:r w:rsidR="00841085" w:rsidRPr="005413E3">
        <w:rPr>
          <w:szCs w:val="28"/>
        </w:rPr>
        <w:t>о</w:t>
      </w:r>
      <w:r w:rsidR="00841085" w:rsidRPr="005413E3">
        <w:rPr>
          <w:szCs w:val="28"/>
        </w:rPr>
        <w:t>рах (в основном, это рыночные услуги) росла быстрее, чем во многих баз</w:t>
      </w:r>
      <w:r w:rsidR="00841085" w:rsidRPr="005413E3">
        <w:rPr>
          <w:szCs w:val="28"/>
        </w:rPr>
        <w:t>о</w:t>
      </w:r>
      <w:r w:rsidR="00841085" w:rsidRPr="005413E3">
        <w:rPr>
          <w:szCs w:val="28"/>
        </w:rPr>
        <w:t>вых секторах (тех, которые находятся под патронажем правительства, или где оно является основным собственником) и большинстве инфраструкту</w:t>
      </w:r>
      <w:r w:rsidR="00841085" w:rsidRPr="005413E3">
        <w:rPr>
          <w:szCs w:val="28"/>
        </w:rPr>
        <w:t>р</w:t>
      </w:r>
      <w:r w:rsidR="00841085" w:rsidRPr="005413E3">
        <w:rPr>
          <w:szCs w:val="28"/>
        </w:rPr>
        <w:t xml:space="preserve">ных секторов (в сфере нерыночных услуг). </w:t>
      </w:r>
    </w:p>
    <w:p w:rsidR="002026A1" w:rsidRPr="005413E3" w:rsidRDefault="002026A1" w:rsidP="002026A1">
      <w:pPr>
        <w:spacing w:line="360" w:lineRule="auto"/>
        <w:ind w:firstLine="708"/>
        <w:jc w:val="both"/>
        <w:rPr>
          <w:szCs w:val="28"/>
        </w:rPr>
      </w:pPr>
      <w:r w:rsidRPr="005413E3">
        <w:rPr>
          <w:szCs w:val="28"/>
        </w:rPr>
        <w:t xml:space="preserve">Также отмечается, что в базовых секторах – как в ресурсных, так и в «обработке», производительность </w:t>
      </w:r>
      <w:proofErr w:type="gramStart"/>
      <w:r w:rsidRPr="005413E3">
        <w:rPr>
          <w:szCs w:val="28"/>
        </w:rPr>
        <w:t>росла</w:t>
      </w:r>
      <w:proofErr w:type="gramEnd"/>
      <w:r w:rsidRPr="005413E3">
        <w:rPr>
          <w:szCs w:val="28"/>
        </w:rPr>
        <w:t xml:space="preserve"> не так быстро, а занятость сокращ</w:t>
      </w:r>
      <w:r w:rsidRPr="005413E3">
        <w:rPr>
          <w:szCs w:val="28"/>
        </w:rPr>
        <w:t>а</w:t>
      </w:r>
      <w:r w:rsidRPr="005413E3">
        <w:rPr>
          <w:szCs w:val="28"/>
        </w:rPr>
        <w:t xml:space="preserve">лась. В инфраструктурных секторах рост занятости не наблюдался, а рост производительности был очень медленным. Производительность в группе инфраструктурных секторов в России в три раза ниже, чем в странах ОЭСР. </w:t>
      </w:r>
    </w:p>
    <w:p w:rsidR="002026A1" w:rsidRPr="005413E3" w:rsidRDefault="002026A1" w:rsidP="002026A1">
      <w:pPr>
        <w:spacing w:line="360" w:lineRule="auto"/>
        <w:ind w:firstLine="708"/>
        <w:jc w:val="both"/>
        <w:rPr>
          <w:szCs w:val="28"/>
        </w:rPr>
      </w:pPr>
      <w:r w:rsidRPr="005413E3">
        <w:rPr>
          <w:szCs w:val="28"/>
        </w:rPr>
        <w:t>При этом самым быстрорастущим сектором в этой группе является о</w:t>
      </w:r>
      <w:r w:rsidRPr="005413E3">
        <w:rPr>
          <w:szCs w:val="28"/>
        </w:rPr>
        <w:t>т</w:t>
      </w:r>
      <w:r w:rsidRPr="005413E3">
        <w:rPr>
          <w:szCs w:val="28"/>
        </w:rPr>
        <w:t>расль связи – вследствие развития мобильных коммуникаций и Интернет. В поддерживающих секторах быстро росли как производительность, так и з</w:t>
      </w:r>
      <w:r w:rsidRPr="005413E3">
        <w:rPr>
          <w:szCs w:val="28"/>
        </w:rPr>
        <w:t>а</w:t>
      </w:r>
      <w:r w:rsidRPr="005413E3">
        <w:rPr>
          <w:szCs w:val="28"/>
        </w:rPr>
        <w:t>нятость, лидером роста был финансовый сектор. Этот сектор всё ещё нах</w:t>
      </w:r>
      <w:r w:rsidRPr="005413E3">
        <w:rPr>
          <w:szCs w:val="28"/>
        </w:rPr>
        <w:t>о</w:t>
      </w:r>
      <w:r w:rsidRPr="005413E3">
        <w:rPr>
          <w:szCs w:val="28"/>
        </w:rPr>
        <w:t>дится в стадии становления, и его рост удовлетворяет активный спрос на ф</w:t>
      </w:r>
      <w:r w:rsidRPr="005413E3">
        <w:rPr>
          <w:szCs w:val="28"/>
        </w:rPr>
        <w:t>и</w:t>
      </w:r>
      <w:r w:rsidRPr="005413E3">
        <w:rPr>
          <w:szCs w:val="28"/>
        </w:rPr>
        <w:t xml:space="preserve">нансовые услуги и обеспечивает выполнение в экономике поддерживающей функции, пока ещё недостаточно развитой. Разрыв в производительности в поддерживающих секторах вносит наибольший вклад в общий разрыв – 47% – и дальнейший быстрый рост производительности необходим, чтобы этот разрыв сократился. </w:t>
      </w:r>
    </w:p>
    <w:p w:rsidR="002026A1" w:rsidRPr="005413E3" w:rsidRDefault="002026A1" w:rsidP="002026A1">
      <w:pPr>
        <w:spacing w:line="360" w:lineRule="auto"/>
        <w:ind w:firstLine="708"/>
        <w:jc w:val="both"/>
        <w:rPr>
          <w:szCs w:val="28"/>
        </w:rPr>
      </w:pPr>
      <w:r w:rsidRPr="005413E3">
        <w:rPr>
          <w:szCs w:val="28"/>
        </w:rPr>
        <w:t>Более чем наполовину отставание по производительности в поддерж</w:t>
      </w:r>
      <w:r w:rsidRPr="005413E3">
        <w:rPr>
          <w:szCs w:val="28"/>
        </w:rPr>
        <w:t>и</w:t>
      </w:r>
      <w:r w:rsidRPr="005413E3">
        <w:rPr>
          <w:szCs w:val="28"/>
        </w:rPr>
        <w:t>вающих секторах определяет низкий уровень производительности в стро</w:t>
      </w:r>
      <w:r w:rsidRPr="005413E3">
        <w:rPr>
          <w:szCs w:val="28"/>
        </w:rPr>
        <w:t>и</w:t>
      </w:r>
      <w:r w:rsidRPr="005413E3">
        <w:rPr>
          <w:szCs w:val="28"/>
        </w:rPr>
        <w:t>тельстве и недвижимости, где производство является трудоёмким. Хотя пр</w:t>
      </w:r>
      <w:r w:rsidRPr="005413E3">
        <w:rPr>
          <w:szCs w:val="28"/>
        </w:rPr>
        <w:t>о</w:t>
      </w:r>
      <w:r w:rsidRPr="005413E3">
        <w:rPr>
          <w:szCs w:val="28"/>
        </w:rPr>
        <w:t>изводительность в этом секторе повышается, остаётся множество нерешё</w:t>
      </w:r>
      <w:r w:rsidRPr="005413E3">
        <w:rPr>
          <w:szCs w:val="28"/>
        </w:rPr>
        <w:t>н</w:t>
      </w:r>
      <w:r w:rsidRPr="005413E3">
        <w:rPr>
          <w:szCs w:val="28"/>
        </w:rPr>
        <w:t xml:space="preserve">ных проблем. В большинстве базовых секторов в России можно наблюдается некоторый рост производительности и сокращение занятости. </w:t>
      </w:r>
    </w:p>
    <w:p w:rsidR="000D43E5" w:rsidRPr="005413E3" w:rsidRDefault="000D43E5" w:rsidP="000D43E5">
      <w:pPr>
        <w:spacing w:line="360" w:lineRule="auto"/>
        <w:ind w:firstLine="708"/>
        <w:jc w:val="both"/>
        <w:rPr>
          <w:szCs w:val="28"/>
        </w:rPr>
      </w:pPr>
      <w:r w:rsidRPr="005413E3">
        <w:rPr>
          <w:szCs w:val="28"/>
        </w:rPr>
        <w:lastRenderedPageBreak/>
        <w:t>Уровень производительности также определяет коэффициент окупа</w:t>
      </w:r>
      <w:r w:rsidRPr="005413E3">
        <w:rPr>
          <w:szCs w:val="28"/>
        </w:rPr>
        <w:t>е</w:t>
      </w:r>
      <w:r w:rsidRPr="005413E3">
        <w:rPr>
          <w:szCs w:val="28"/>
        </w:rPr>
        <w:t>мости инвестиций (в физический и человеческий капитал, в технологии). К</w:t>
      </w:r>
      <w:r w:rsidRPr="005413E3">
        <w:rPr>
          <w:szCs w:val="28"/>
        </w:rPr>
        <w:t>о</w:t>
      </w:r>
      <w:r w:rsidRPr="005413E3">
        <w:rPr>
          <w:szCs w:val="28"/>
        </w:rPr>
        <w:t>эффициенты окупаемости инвестиций являются основополагающими дв</w:t>
      </w:r>
      <w:r w:rsidRPr="005413E3">
        <w:rPr>
          <w:szCs w:val="28"/>
        </w:rPr>
        <w:t>и</w:t>
      </w:r>
      <w:r w:rsidRPr="005413E3">
        <w:rPr>
          <w:szCs w:val="28"/>
        </w:rPr>
        <w:t>жущими факторами темпов роста экономики, а значит, более конкурентосп</w:t>
      </w:r>
      <w:r w:rsidRPr="005413E3">
        <w:rPr>
          <w:szCs w:val="28"/>
        </w:rPr>
        <w:t>о</w:t>
      </w:r>
      <w:r w:rsidRPr="005413E3">
        <w:rPr>
          <w:szCs w:val="28"/>
        </w:rPr>
        <w:t>собная экономика развивается быстрее в среднесрочной и долгосрочной пе</w:t>
      </w:r>
      <w:r w:rsidRPr="005413E3">
        <w:rPr>
          <w:szCs w:val="28"/>
        </w:rPr>
        <w:t>р</w:t>
      </w:r>
      <w:r w:rsidRPr="005413E3">
        <w:rPr>
          <w:szCs w:val="28"/>
        </w:rPr>
        <w:t xml:space="preserve">спективе. </w:t>
      </w:r>
    </w:p>
    <w:p w:rsidR="000D43E5" w:rsidRPr="005413E3" w:rsidRDefault="000D43E5" w:rsidP="000D43E5">
      <w:pPr>
        <w:spacing w:line="360" w:lineRule="auto"/>
        <w:ind w:firstLine="708"/>
        <w:jc w:val="both"/>
        <w:rPr>
          <w:szCs w:val="28"/>
        </w:rPr>
      </w:pPr>
      <w:r w:rsidRPr="005413E3">
        <w:rPr>
          <w:szCs w:val="28"/>
        </w:rPr>
        <w:t>Таким образом, концепция конкурентоспособности подразумевает ст</w:t>
      </w:r>
      <w:r w:rsidRPr="005413E3">
        <w:rPr>
          <w:szCs w:val="28"/>
        </w:rPr>
        <w:t>а</w:t>
      </w:r>
      <w:r w:rsidRPr="005413E3">
        <w:rPr>
          <w:szCs w:val="28"/>
        </w:rPr>
        <w:t>тические и динамические компоненты: хотя производительность явно опр</w:t>
      </w:r>
      <w:r w:rsidRPr="005413E3">
        <w:rPr>
          <w:szCs w:val="28"/>
        </w:rPr>
        <w:t>е</w:t>
      </w:r>
      <w:r w:rsidRPr="005413E3">
        <w:rPr>
          <w:szCs w:val="28"/>
        </w:rPr>
        <w:t>деляет способность страны поддерживать высокий уровень дохода, она также во многом определяет окупаемость инвестиций, что, в свою очередь, являе</w:t>
      </w:r>
      <w:r w:rsidRPr="005413E3">
        <w:rPr>
          <w:szCs w:val="28"/>
        </w:rPr>
        <w:t>т</w:t>
      </w:r>
      <w:r w:rsidRPr="005413E3">
        <w:rPr>
          <w:szCs w:val="28"/>
        </w:rPr>
        <w:t xml:space="preserve">ся одним из ключевых факторов, объясняющих потенциал роста экономики.  </w:t>
      </w:r>
    </w:p>
    <w:p w:rsidR="00C52B96" w:rsidRPr="005413E3" w:rsidRDefault="00091BC1" w:rsidP="00091BC1">
      <w:pPr>
        <w:spacing w:line="360" w:lineRule="auto"/>
        <w:jc w:val="center"/>
        <w:rPr>
          <w:b/>
          <w:szCs w:val="28"/>
        </w:rPr>
      </w:pPr>
      <w:r w:rsidRPr="005413E3">
        <w:rPr>
          <w:b/>
          <w:szCs w:val="28"/>
        </w:rPr>
        <w:t>Двенадцать слагаемых конкурентоспособности</w:t>
      </w:r>
    </w:p>
    <w:p w:rsidR="00C52B96" w:rsidRPr="005413E3" w:rsidRDefault="00662FBA" w:rsidP="00091BC1">
      <w:pPr>
        <w:spacing w:line="360" w:lineRule="auto"/>
        <w:ind w:firstLine="708"/>
        <w:jc w:val="both"/>
        <w:rPr>
          <w:szCs w:val="28"/>
        </w:rPr>
      </w:pPr>
      <w:r w:rsidRPr="005413E3">
        <w:rPr>
          <w:szCs w:val="28"/>
        </w:rPr>
        <w:t xml:space="preserve">Во втором блоке доклада Маргарет </w:t>
      </w:r>
      <w:proofErr w:type="spellStart"/>
      <w:r w:rsidRPr="005413E3">
        <w:rPr>
          <w:szCs w:val="28"/>
        </w:rPr>
        <w:t>Држенек</w:t>
      </w:r>
      <w:proofErr w:type="spellEnd"/>
      <w:r w:rsidRPr="005413E3">
        <w:rPr>
          <w:szCs w:val="28"/>
        </w:rPr>
        <w:t xml:space="preserve"> </w:t>
      </w:r>
      <w:proofErr w:type="spellStart"/>
      <w:r w:rsidRPr="005413E3">
        <w:rPr>
          <w:szCs w:val="28"/>
        </w:rPr>
        <w:t>Хануз</w:t>
      </w:r>
      <w:proofErr w:type="spellEnd"/>
      <w:r w:rsidRPr="005413E3">
        <w:rPr>
          <w:szCs w:val="28"/>
        </w:rPr>
        <w:t xml:space="preserve"> проводится анализ группы факторов, сгруппированных в двенадцать слагаемых конкурентосп</w:t>
      </w:r>
      <w:r w:rsidRPr="005413E3">
        <w:rPr>
          <w:szCs w:val="28"/>
        </w:rPr>
        <w:t>о</w:t>
      </w:r>
      <w:r w:rsidRPr="005413E3">
        <w:rPr>
          <w:szCs w:val="28"/>
        </w:rPr>
        <w:t>собности, которые влияют на п</w:t>
      </w:r>
      <w:r w:rsidR="00C52B96" w:rsidRPr="005413E3">
        <w:rPr>
          <w:szCs w:val="28"/>
        </w:rPr>
        <w:t xml:space="preserve">роизводительность </w:t>
      </w:r>
      <w:r w:rsidRPr="005413E3">
        <w:rPr>
          <w:szCs w:val="28"/>
        </w:rPr>
        <w:t>в экономике (Рис. 4)</w:t>
      </w:r>
      <w:r w:rsidR="00C52B96" w:rsidRPr="005413E3">
        <w:rPr>
          <w:szCs w:val="28"/>
        </w:rPr>
        <w:t xml:space="preserve">. </w:t>
      </w:r>
    </w:p>
    <w:p w:rsidR="00806111" w:rsidRPr="005413E3" w:rsidRDefault="009331C3" w:rsidP="00806111">
      <w:pPr>
        <w:jc w:val="both"/>
        <w:rPr>
          <w:rFonts w:ascii="Arial" w:hAnsi="Arial" w:cs="Arial"/>
          <w:sz w:val="20"/>
        </w:rPr>
      </w:pPr>
      <w:r w:rsidRPr="005413E3">
        <w:rPr>
          <w:noProof/>
        </w:rPr>
        <w:drawing>
          <wp:inline distT="0" distB="0" distL="0" distR="0" wp14:anchorId="0EBAC26F" wp14:editId="2DC1E0F6">
            <wp:extent cx="5940425" cy="3617963"/>
            <wp:effectExtent l="0" t="0" r="3175" b="19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111" w:rsidRPr="005413E3" w:rsidRDefault="00806111" w:rsidP="00806111">
      <w:pPr>
        <w:jc w:val="center"/>
        <w:rPr>
          <w:rFonts w:ascii="Arial" w:hAnsi="Arial" w:cs="Arial"/>
          <w:sz w:val="20"/>
        </w:rPr>
      </w:pPr>
    </w:p>
    <w:p w:rsidR="00806111" w:rsidRPr="005413E3" w:rsidRDefault="00806111" w:rsidP="00662FBA">
      <w:pPr>
        <w:spacing w:line="360" w:lineRule="auto"/>
        <w:jc w:val="center"/>
        <w:rPr>
          <w:szCs w:val="28"/>
        </w:rPr>
      </w:pPr>
      <w:r w:rsidRPr="005413E3">
        <w:rPr>
          <w:szCs w:val="28"/>
        </w:rPr>
        <w:t xml:space="preserve">Рис. </w:t>
      </w:r>
      <w:r w:rsidR="00A432EC" w:rsidRPr="005413E3">
        <w:rPr>
          <w:szCs w:val="28"/>
        </w:rPr>
        <w:t>4</w:t>
      </w:r>
      <w:r w:rsidRPr="005413E3">
        <w:rPr>
          <w:szCs w:val="28"/>
        </w:rPr>
        <w:t xml:space="preserve">. </w:t>
      </w:r>
      <w:proofErr w:type="spellStart"/>
      <w:r w:rsidRPr="005413E3">
        <w:rPr>
          <w:szCs w:val="28"/>
        </w:rPr>
        <w:t>Эннеаграмма</w:t>
      </w:r>
      <w:proofErr w:type="spellEnd"/>
      <w:r w:rsidRPr="005413E3">
        <w:rPr>
          <w:szCs w:val="28"/>
        </w:rPr>
        <w:t xml:space="preserve"> факторов индекса глобальной конкурентоспособности по данным Всемирного экономического форума за 2010-2011 гг.</w:t>
      </w:r>
    </w:p>
    <w:p w:rsidR="00AB6100" w:rsidRPr="005413E3" w:rsidRDefault="009A485B" w:rsidP="00091BC1">
      <w:pPr>
        <w:spacing w:line="360" w:lineRule="auto"/>
        <w:ind w:firstLine="708"/>
        <w:jc w:val="both"/>
        <w:rPr>
          <w:szCs w:val="28"/>
        </w:rPr>
      </w:pPr>
      <w:r w:rsidRPr="005413E3">
        <w:rPr>
          <w:szCs w:val="28"/>
        </w:rPr>
        <w:lastRenderedPageBreak/>
        <w:t>К этим слагаемым относятся</w:t>
      </w:r>
      <w:r w:rsidR="00C52B96" w:rsidRPr="005413E3">
        <w:rPr>
          <w:szCs w:val="28"/>
        </w:rPr>
        <w:t>: институты</w:t>
      </w:r>
      <w:r w:rsidRPr="005413E3">
        <w:rPr>
          <w:szCs w:val="28"/>
        </w:rPr>
        <w:t>,</w:t>
      </w:r>
      <w:r w:rsidR="00C52B96" w:rsidRPr="005413E3">
        <w:rPr>
          <w:szCs w:val="28"/>
        </w:rPr>
        <w:t xml:space="preserve"> инфраструктура</w:t>
      </w:r>
      <w:r w:rsidRPr="005413E3">
        <w:rPr>
          <w:szCs w:val="28"/>
        </w:rPr>
        <w:t xml:space="preserve">, </w:t>
      </w:r>
      <w:r w:rsidR="00C52B96" w:rsidRPr="005413E3">
        <w:rPr>
          <w:szCs w:val="28"/>
        </w:rPr>
        <w:t>макроэк</w:t>
      </w:r>
      <w:r w:rsidR="00C52B96" w:rsidRPr="005413E3">
        <w:rPr>
          <w:szCs w:val="28"/>
        </w:rPr>
        <w:t>о</w:t>
      </w:r>
      <w:r w:rsidR="00C52B96" w:rsidRPr="005413E3">
        <w:rPr>
          <w:szCs w:val="28"/>
        </w:rPr>
        <w:t>номическая среда</w:t>
      </w:r>
      <w:r w:rsidRPr="005413E3">
        <w:rPr>
          <w:szCs w:val="28"/>
        </w:rPr>
        <w:t>,</w:t>
      </w:r>
      <w:r w:rsidR="00C52B96" w:rsidRPr="005413E3">
        <w:rPr>
          <w:szCs w:val="28"/>
        </w:rPr>
        <w:t xml:space="preserve"> здоровье и начальное образование</w:t>
      </w:r>
      <w:r w:rsidRPr="005413E3">
        <w:rPr>
          <w:szCs w:val="28"/>
        </w:rPr>
        <w:t>,</w:t>
      </w:r>
      <w:r w:rsidR="00C52B96" w:rsidRPr="005413E3">
        <w:rPr>
          <w:szCs w:val="28"/>
        </w:rPr>
        <w:t xml:space="preserve"> высшее образование и профессиональная подготовка</w:t>
      </w:r>
      <w:r w:rsidRPr="005413E3">
        <w:rPr>
          <w:szCs w:val="28"/>
        </w:rPr>
        <w:t>,</w:t>
      </w:r>
      <w:r w:rsidR="00C52B96" w:rsidRPr="005413E3">
        <w:rPr>
          <w:szCs w:val="28"/>
        </w:rPr>
        <w:t xml:space="preserve"> эффективность рынка товаров и услуг</w:t>
      </w:r>
      <w:r w:rsidRPr="005413E3">
        <w:rPr>
          <w:szCs w:val="28"/>
        </w:rPr>
        <w:t>,</w:t>
      </w:r>
      <w:r w:rsidR="00C52B96" w:rsidRPr="005413E3">
        <w:rPr>
          <w:szCs w:val="28"/>
        </w:rPr>
        <w:t xml:space="preserve"> эффе</w:t>
      </w:r>
      <w:r w:rsidR="00C52B96" w:rsidRPr="005413E3">
        <w:rPr>
          <w:szCs w:val="28"/>
        </w:rPr>
        <w:t>к</w:t>
      </w:r>
      <w:r w:rsidR="00C52B96" w:rsidRPr="005413E3">
        <w:rPr>
          <w:szCs w:val="28"/>
        </w:rPr>
        <w:t>тивность рынка труда</w:t>
      </w:r>
      <w:r w:rsidRPr="005413E3">
        <w:rPr>
          <w:szCs w:val="28"/>
        </w:rPr>
        <w:t>,</w:t>
      </w:r>
      <w:r w:rsidR="00C52B96" w:rsidRPr="005413E3">
        <w:rPr>
          <w:szCs w:val="28"/>
        </w:rPr>
        <w:t xml:space="preserve"> развитость финансового рынка</w:t>
      </w:r>
      <w:r w:rsidRPr="005413E3">
        <w:rPr>
          <w:szCs w:val="28"/>
        </w:rPr>
        <w:t>,</w:t>
      </w:r>
      <w:r w:rsidR="00C52B96" w:rsidRPr="005413E3">
        <w:rPr>
          <w:szCs w:val="28"/>
        </w:rPr>
        <w:t xml:space="preserve"> технологический ур</w:t>
      </w:r>
      <w:r w:rsidR="00C52B96" w:rsidRPr="005413E3">
        <w:rPr>
          <w:szCs w:val="28"/>
        </w:rPr>
        <w:t>о</w:t>
      </w:r>
      <w:r w:rsidR="00C52B96" w:rsidRPr="005413E3">
        <w:rPr>
          <w:szCs w:val="28"/>
        </w:rPr>
        <w:t>вень</w:t>
      </w:r>
      <w:r w:rsidRPr="005413E3">
        <w:rPr>
          <w:szCs w:val="28"/>
        </w:rPr>
        <w:t>,</w:t>
      </w:r>
      <w:r w:rsidR="00C52B96" w:rsidRPr="005413E3">
        <w:rPr>
          <w:szCs w:val="28"/>
        </w:rPr>
        <w:t xml:space="preserve"> </w:t>
      </w:r>
      <w:r w:rsidRPr="005413E3">
        <w:rPr>
          <w:szCs w:val="28"/>
        </w:rPr>
        <w:t xml:space="preserve">емкость </w:t>
      </w:r>
      <w:r w:rsidR="00C52B96" w:rsidRPr="005413E3">
        <w:rPr>
          <w:szCs w:val="28"/>
        </w:rPr>
        <w:t>рынка</w:t>
      </w:r>
      <w:r w:rsidRPr="005413E3">
        <w:rPr>
          <w:szCs w:val="28"/>
        </w:rPr>
        <w:t xml:space="preserve">, </w:t>
      </w:r>
      <w:r w:rsidR="00C52B96" w:rsidRPr="005413E3">
        <w:rPr>
          <w:szCs w:val="28"/>
        </w:rPr>
        <w:t>конкурентоспособность компаний</w:t>
      </w:r>
      <w:r w:rsidRPr="005413E3">
        <w:rPr>
          <w:szCs w:val="28"/>
        </w:rPr>
        <w:t xml:space="preserve"> и</w:t>
      </w:r>
      <w:r w:rsidR="00C52B96" w:rsidRPr="005413E3">
        <w:rPr>
          <w:szCs w:val="28"/>
        </w:rPr>
        <w:t xml:space="preserve"> </w:t>
      </w:r>
      <w:r w:rsidR="00422758" w:rsidRPr="005413E3">
        <w:rPr>
          <w:szCs w:val="28"/>
        </w:rPr>
        <w:t>инновационный потенциал.</w:t>
      </w:r>
    </w:p>
    <w:p w:rsidR="00091BC1" w:rsidRPr="005413E3" w:rsidRDefault="00091BC1" w:rsidP="00091BC1">
      <w:pPr>
        <w:spacing w:line="360" w:lineRule="auto"/>
        <w:ind w:firstLine="708"/>
        <w:jc w:val="both"/>
        <w:rPr>
          <w:szCs w:val="28"/>
        </w:rPr>
      </w:pPr>
      <w:r w:rsidRPr="005413E3">
        <w:rPr>
          <w:szCs w:val="28"/>
        </w:rPr>
        <w:t>Несмотря на то, что в Докладе представлены результаты индивидуал</w:t>
      </w:r>
      <w:r w:rsidRPr="005413E3">
        <w:rPr>
          <w:szCs w:val="28"/>
        </w:rPr>
        <w:t>ь</w:t>
      </w:r>
      <w:r w:rsidRPr="005413E3">
        <w:rPr>
          <w:szCs w:val="28"/>
        </w:rPr>
        <w:t>но для каждого из 12 слагаемых, важно помнить, что они не являются нез</w:t>
      </w:r>
      <w:r w:rsidRPr="005413E3">
        <w:rPr>
          <w:szCs w:val="28"/>
        </w:rPr>
        <w:t>а</w:t>
      </w:r>
      <w:r w:rsidRPr="005413E3">
        <w:rPr>
          <w:szCs w:val="28"/>
        </w:rPr>
        <w:t>висимыми: все эти слагаемые усиливают друг друга, а слабое развитие одн</w:t>
      </w:r>
      <w:r w:rsidRPr="005413E3">
        <w:rPr>
          <w:szCs w:val="28"/>
        </w:rPr>
        <w:t>о</w:t>
      </w:r>
      <w:r w:rsidRPr="005413E3">
        <w:rPr>
          <w:szCs w:val="28"/>
        </w:rPr>
        <w:t>го из них зачастую негативно влияет на другие. Например, инновационный потенциал (12-е слагаемое) будет очень сложно реализовать без хорошо об</w:t>
      </w:r>
      <w:r w:rsidRPr="005413E3">
        <w:rPr>
          <w:szCs w:val="28"/>
        </w:rPr>
        <w:t>у</w:t>
      </w:r>
      <w:r w:rsidRPr="005413E3">
        <w:rPr>
          <w:szCs w:val="28"/>
        </w:rPr>
        <w:t>ченных и подготовленных кадров (4-е и 5-е слагаемые), способных осваивать новые технологии (9-е слагаемое), а также без достаточного финансирования (8-е слагаемое) исследований и разработок или без эффективного товарного рынка, который позволил бы довести инновации до потребителя (6-е слага</w:t>
      </w:r>
      <w:r w:rsidRPr="005413E3">
        <w:rPr>
          <w:szCs w:val="28"/>
        </w:rPr>
        <w:t>е</w:t>
      </w:r>
      <w:r w:rsidRPr="005413E3">
        <w:rPr>
          <w:szCs w:val="28"/>
        </w:rPr>
        <w:t>мое). Именно поэтому, хотя все слагаемые и объединяются в один индекс, для каждого из двенадцати по отдельности выводятся количественные пок</w:t>
      </w:r>
      <w:r w:rsidRPr="005413E3">
        <w:rPr>
          <w:szCs w:val="28"/>
        </w:rPr>
        <w:t>а</w:t>
      </w:r>
      <w:r w:rsidRPr="005413E3">
        <w:rPr>
          <w:szCs w:val="28"/>
        </w:rPr>
        <w:t>затели. Такая дета</w:t>
      </w:r>
      <w:r w:rsidRPr="005413E3">
        <w:rPr>
          <w:szCs w:val="28"/>
        </w:rPr>
        <w:softHyphen/>
        <w:t>лизация позволяет получить представление о том, какие сферы нуждаются в улучшении в конкретной стране.</w:t>
      </w:r>
    </w:p>
    <w:p w:rsidR="00091BC1" w:rsidRPr="005413E3" w:rsidRDefault="00091BC1" w:rsidP="00091BC1">
      <w:pPr>
        <w:spacing w:line="360" w:lineRule="auto"/>
        <w:ind w:firstLine="708"/>
        <w:jc w:val="both"/>
        <w:rPr>
          <w:szCs w:val="28"/>
        </w:rPr>
      </w:pPr>
      <w:r w:rsidRPr="005413E3">
        <w:rPr>
          <w:szCs w:val="28"/>
        </w:rPr>
        <w:t>В соответствии с хорошо известной экономической теорией о стадиях развития, расчёт ИГК учитывает, что на первой стадии экономика об</w:t>
      </w:r>
      <w:r w:rsidRPr="005413E3">
        <w:rPr>
          <w:szCs w:val="28"/>
        </w:rPr>
        <w:softHyphen/>
        <w:t>условлена факторами производства, и страны конкурируют исходя из сущ</w:t>
      </w:r>
      <w:r w:rsidRPr="005413E3">
        <w:rPr>
          <w:szCs w:val="28"/>
        </w:rPr>
        <w:t>е</w:t>
      </w:r>
      <w:r w:rsidRPr="005413E3">
        <w:rPr>
          <w:szCs w:val="28"/>
        </w:rPr>
        <w:t>ствующих у них базовых условий: в первую очередь, неквалифицированной рабочей силы и приро</w:t>
      </w:r>
      <w:r w:rsidR="00C43465" w:rsidRPr="005413E3">
        <w:rPr>
          <w:szCs w:val="28"/>
        </w:rPr>
        <w:t>дных ресурсов</w:t>
      </w:r>
      <w:r w:rsidRPr="005413E3">
        <w:rPr>
          <w:szCs w:val="28"/>
        </w:rPr>
        <w:t>. Компании конкурируют на уровне ц</w:t>
      </w:r>
      <w:r w:rsidRPr="005413E3">
        <w:rPr>
          <w:szCs w:val="28"/>
        </w:rPr>
        <w:t>е</w:t>
      </w:r>
      <w:r w:rsidRPr="005413E3">
        <w:rPr>
          <w:szCs w:val="28"/>
        </w:rPr>
        <w:t>нообразования и продают основные продукты или сырье, и их низкая прои</w:t>
      </w:r>
      <w:r w:rsidRPr="005413E3">
        <w:rPr>
          <w:szCs w:val="28"/>
        </w:rPr>
        <w:t>з</w:t>
      </w:r>
      <w:r w:rsidRPr="005413E3">
        <w:rPr>
          <w:szCs w:val="28"/>
        </w:rPr>
        <w:t>водительность отражается в низких уровнях зарплат. Поддержание конк</w:t>
      </w:r>
      <w:r w:rsidRPr="005413E3">
        <w:rPr>
          <w:szCs w:val="28"/>
        </w:rPr>
        <w:t>у</w:t>
      </w:r>
      <w:r w:rsidRPr="005413E3">
        <w:rPr>
          <w:szCs w:val="28"/>
        </w:rPr>
        <w:t>рентоспособности на этой стадии развития зависит в первую очередь от х</w:t>
      </w:r>
      <w:r w:rsidRPr="005413E3">
        <w:rPr>
          <w:szCs w:val="28"/>
        </w:rPr>
        <w:t>о</w:t>
      </w:r>
      <w:r w:rsidRPr="005413E3">
        <w:rPr>
          <w:szCs w:val="28"/>
        </w:rPr>
        <w:t>рошо функционирующих государственных и частных институтов (1-е слаг</w:t>
      </w:r>
      <w:r w:rsidRPr="005413E3">
        <w:rPr>
          <w:szCs w:val="28"/>
        </w:rPr>
        <w:t>а</w:t>
      </w:r>
      <w:r w:rsidRPr="005413E3">
        <w:rPr>
          <w:szCs w:val="28"/>
        </w:rPr>
        <w:t>емое), развитой инфраструктуры (2-е слагаемое), стабильной макро</w:t>
      </w:r>
      <w:r w:rsidRPr="005413E3">
        <w:rPr>
          <w:szCs w:val="28"/>
        </w:rPr>
        <w:softHyphen/>
      </w:r>
      <w:r w:rsidRPr="005413E3">
        <w:rPr>
          <w:szCs w:val="28"/>
        </w:rPr>
        <w:lastRenderedPageBreak/>
        <w:t>экономической среды (3-е слагаемое) и здоровой рабочей силы, получившей хотя бы базовое образование (4-е слагаемое).</w:t>
      </w:r>
    </w:p>
    <w:p w:rsidR="00091BC1" w:rsidRPr="005413E3" w:rsidRDefault="00091BC1" w:rsidP="00091BC1">
      <w:pPr>
        <w:spacing w:line="360" w:lineRule="auto"/>
        <w:ind w:firstLine="708"/>
        <w:jc w:val="both"/>
        <w:rPr>
          <w:szCs w:val="28"/>
        </w:rPr>
      </w:pPr>
      <w:r w:rsidRPr="005413E3">
        <w:rPr>
          <w:szCs w:val="28"/>
        </w:rPr>
        <w:t>По мере роста конкурентоспособности страны производительность б</w:t>
      </w:r>
      <w:r w:rsidRPr="005413E3">
        <w:rPr>
          <w:szCs w:val="28"/>
        </w:rPr>
        <w:t>у</w:t>
      </w:r>
      <w:r w:rsidRPr="005413E3">
        <w:rPr>
          <w:szCs w:val="28"/>
        </w:rPr>
        <w:t>дет повышаться, а зарплаты увеличиваться. Затем страны переходят на ст</w:t>
      </w:r>
      <w:r w:rsidRPr="005413E3">
        <w:rPr>
          <w:szCs w:val="28"/>
        </w:rPr>
        <w:t>а</w:t>
      </w:r>
      <w:r w:rsidRPr="005413E3">
        <w:rPr>
          <w:szCs w:val="28"/>
        </w:rPr>
        <w:t>дию развития, когда экономика обусловлена эффективностью, и странам необходимо приступать к разработке более эффективных производственных процессов и повышать качество продукции, поскольку зарплаты выросли, а увеличивать цены они не могут. На данном этапе конкурентоспособность всё больше стимулируется высшим образованием и профессиональной подг</w:t>
      </w:r>
      <w:r w:rsidRPr="005413E3">
        <w:rPr>
          <w:szCs w:val="28"/>
        </w:rPr>
        <w:t>о</w:t>
      </w:r>
      <w:r w:rsidRPr="005413E3">
        <w:rPr>
          <w:szCs w:val="28"/>
        </w:rPr>
        <w:t>товкой (5-е слагаемое), эффективными</w:t>
      </w:r>
      <w:r w:rsidR="00890366" w:rsidRPr="005413E3">
        <w:rPr>
          <w:szCs w:val="28"/>
        </w:rPr>
        <w:t xml:space="preserve"> </w:t>
      </w:r>
      <w:r w:rsidRPr="005413E3">
        <w:rPr>
          <w:szCs w:val="28"/>
        </w:rPr>
        <w:t>товарными рынками (6-е слагаемое), хорошо функционирующими рынками труда (7-е слагаемое), развитыми ф</w:t>
      </w:r>
      <w:r w:rsidRPr="005413E3">
        <w:rPr>
          <w:szCs w:val="28"/>
        </w:rPr>
        <w:t>и</w:t>
      </w:r>
      <w:r w:rsidRPr="005413E3">
        <w:rPr>
          <w:szCs w:val="28"/>
        </w:rPr>
        <w:t>нансовыми рынками (8-е слагаемое), возможностью использовать преимущ</w:t>
      </w:r>
      <w:r w:rsidRPr="005413E3">
        <w:rPr>
          <w:szCs w:val="28"/>
        </w:rPr>
        <w:t>е</w:t>
      </w:r>
      <w:r w:rsidRPr="005413E3">
        <w:rPr>
          <w:szCs w:val="28"/>
        </w:rPr>
        <w:t>ства суще</w:t>
      </w:r>
      <w:r w:rsidRPr="005413E3">
        <w:rPr>
          <w:szCs w:val="28"/>
        </w:rPr>
        <w:softHyphen/>
        <w:t>ствующих технологий (9-е слагаемое) и большим внутренним или внешним рынками (10-е слагаемое).</w:t>
      </w:r>
    </w:p>
    <w:p w:rsidR="00091BC1" w:rsidRPr="005413E3" w:rsidRDefault="00091BC1" w:rsidP="00091BC1">
      <w:pPr>
        <w:spacing w:line="360" w:lineRule="auto"/>
        <w:ind w:firstLine="708"/>
        <w:jc w:val="both"/>
        <w:rPr>
          <w:szCs w:val="28"/>
        </w:rPr>
      </w:pPr>
      <w:r w:rsidRPr="005413E3">
        <w:rPr>
          <w:szCs w:val="28"/>
        </w:rPr>
        <w:t>Наконец, к тому моменту, когда страны переходят на стадию, при к</w:t>
      </w:r>
      <w:r w:rsidRPr="005413E3">
        <w:rPr>
          <w:szCs w:val="28"/>
        </w:rPr>
        <w:t>о</w:t>
      </w:r>
      <w:r w:rsidRPr="005413E3">
        <w:rPr>
          <w:szCs w:val="28"/>
        </w:rPr>
        <w:t>торой экономика движима инновациями, зарплаты уже выросли до такого уровня, что их дальнейший рост и соответствующий рост уровня жизни во</w:t>
      </w:r>
      <w:r w:rsidRPr="005413E3">
        <w:rPr>
          <w:szCs w:val="28"/>
        </w:rPr>
        <w:t>з</w:t>
      </w:r>
      <w:r w:rsidRPr="005413E3">
        <w:rPr>
          <w:szCs w:val="28"/>
        </w:rPr>
        <w:t>можны, только если компании в стране способны конкурировать, про</w:t>
      </w:r>
      <w:r w:rsidRPr="005413E3">
        <w:rPr>
          <w:szCs w:val="28"/>
        </w:rPr>
        <w:softHyphen/>
        <w:t>изводя новые и уникальные продукты. На данной стадии компании должны конк</w:t>
      </w:r>
      <w:r w:rsidRPr="005413E3">
        <w:rPr>
          <w:szCs w:val="28"/>
        </w:rPr>
        <w:t>у</w:t>
      </w:r>
      <w:r w:rsidRPr="005413E3">
        <w:rPr>
          <w:szCs w:val="28"/>
        </w:rPr>
        <w:t>рировать, выпуская новые, отличные от других, товары и используя самые передовые производственные процессы (11-е слагаемое), а также внедряя собственные инновации (12-е слагаемое).</w:t>
      </w:r>
    </w:p>
    <w:p w:rsidR="00091BC1" w:rsidRPr="005413E3" w:rsidRDefault="00091BC1" w:rsidP="00091BC1">
      <w:pPr>
        <w:spacing w:line="360" w:lineRule="auto"/>
        <w:ind w:firstLine="708"/>
        <w:jc w:val="both"/>
        <w:rPr>
          <w:szCs w:val="28"/>
        </w:rPr>
      </w:pPr>
      <w:r w:rsidRPr="005413E3">
        <w:rPr>
          <w:szCs w:val="28"/>
        </w:rPr>
        <w:t>При расчете ИГК более высокий относительный вес имеют те слага</w:t>
      </w:r>
      <w:r w:rsidRPr="005413E3">
        <w:rPr>
          <w:szCs w:val="28"/>
        </w:rPr>
        <w:t>е</w:t>
      </w:r>
      <w:r w:rsidRPr="005413E3">
        <w:rPr>
          <w:szCs w:val="28"/>
        </w:rPr>
        <w:t xml:space="preserve">мые Индекса, которые более значимы для страны на определённой стадии развития. То есть, хотя все 12 слагаемых в определённой степени важны для всех стран, влияние каждого из них зависит от стадии развития конкретной страны. С учётом этого слагаемые конкурентоспособности группируются по трём </w:t>
      </w:r>
      <w:proofErr w:type="spellStart"/>
      <w:r w:rsidRPr="005413E3">
        <w:rPr>
          <w:szCs w:val="28"/>
        </w:rPr>
        <w:t>субиндексам</w:t>
      </w:r>
      <w:proofErr w:type="spellEnd"/>
      <w:r w:rsidRPr="005413E3">
        <w:rPr>
          <w:szCs w:val="28"/>
        </w:rPr>
        <w:t>, каждый из которых является критически важным для определённой стадии развития.</w:t>
      </w:r>
    </w:p>
    <w:p w:rsidR="00091BC1" w:rsidRPr="005413E3" w:rsidRDefault="00091BC1" w:rsidP="00091BC1">
      <w:pPr>
        <w:spacing w:line="360" w:lineRule="auto"/>
        <w:ind w:firstLine="708"/>
        <w:jc w:val="both"/>
        <w:rPr>
          <w:szCs w:val="28"/>
        </w:rPr>
      </w:pPr>
      <w:proofErr w:type="spellStart"/>
      <w:r w:rsidRPr="005413E3">
        <w:rPr>
          <w:szCs w:val="28"/>
        </w:rPr>
        <w:lastRenderedPageBreak/>
        <w:t>Субиндекс</w:t>
      </w:r>
      <w:proofErr w:type="spellEnd"/>
      <w:r w:rsidRPr="005413E3">
        <w:rPr>
          <w:szCs w:val="28"/>
        </w:rPr>
        <w:t xml:space="preserve"> базовых условий включает слагаемые, наиболее важные для стран на той стадии, когда экономика обусловлена факторами производства. </w:t>
      </w:r>
      <w:proofErr w:type="spellStart"/>
      <w:r w:rsidRPr="005413E3">
        <w:rPr>
          <w:szCs w:val="28"/>
        </w:rPr>
        <w:t>Субиндекс</w:t>
      </w:r>
      <w:proofErr w:type="spellEnd"/>
      <w:r w:rsidRPr="005413E3">
        <w:rPr>
          <w:szCs w:val="28"/>
        </w:rPr>
        <w:t xml:space="preserve"> факторов эффективности объединяет слагаемые, которые наиб</w:t>
      </w:r>
      <w:r w:rsidRPr="005413E3">
        <w:rPr>
          <w:szCs w:val="28"/>
        </w:rPr>
        <w:t>о</w:t>
      </w:r>
      <w:r w:rsidRPr="005413E3">
        <w:rPr>
          <w:szCs w:val="28"/>
        </w:rPr>
        <w:t xml:space="preserve">лее важны для стран, чья экономика движима эффективностью. И, наконец, в </w:t>
      </w:r>
      <w:proofErr w:type="spellStart"/>
      <w:r w:rsidRPr="005413E3">
        <w:rPr>
          <w:szCs w:val="28"/>
        </w:rPr>
        <w:t>субиндекс</w:t>
      </w:r>
      <w:proofErr w:type="spellEnd"/>
      <w:r w:rsidRPr="005413E3">
        <w:rPr>
          <w:szCs w:val="28"/>
        </w:rPr>
        <w:t xml:space="preserve"> факторов инноваций группируются те слагаемые, которые крит</w:t>
      </w:r>
      <w:r w:rsidRPr="005413E3">
        <w:rPr>
          <w:szCs w:val="28"/>
        </w:rPr>
        <w:t>и</w:t>
      </w:r>
      <w:r w:rsidRPr="005413E3">
        <w:rPr>
          <w:szCs w:val="28"/>
        </w:rPr>
        <w:t>чески важны для стран на стадии развития экономики, движущей силой к</w:t>
      </w:r>
      <w:r w:rsidRPr="005413E3">
        <w:rPr>
          <w:szCs w:val="28"/>
        </w:rPr>
        <w:t>о</w:t>
      </w:r>
      <w:r w:rsidRPr="005413E3">
        <w:rPr>
          <w:szCs w:val="28"/>
        </w:rPr>
        <w:t xml:space="preserve">торой являются инновации. </w:t>
      </w:r>
    </w:p>
    <w:tbl>
      <w:tblPr>
        <w:tblW w:w="9244" w:type="dxa"/>
        <w:tblLayout w:type="fixed"/>
        <w:tblCellMar>
          <w:left w:w="30" w:type="dxa"/>
          <w:right w:w="30" w:type="dxa"/>
        </w:tblCellMar>
        <w:tblLook w:val="0000" w:firstRow="0" w:lastRow="0" w:firstColumn="0" w:lastColumn="0" w:noHBand="0" w:noVBand="0"/>
      </w:tblPr>
      <w:tblGrid>
        <w:gridCol w:w="5275"/>
        <w:gridCol w:w="3969"/>
      </w:tblGrid>
      <w:tr w:rsidR="00C43465" w:rsidRPr="005413E3" w:rsidTr="0055639D">
        <w:trPr>
          <w:trHeight w:val="165"/>
        </w:trPr>
        <w:tc>
          <w:tcPr>
            <w:tcW w:w="5275" w:type="dxa"/>
            <w:tcBorders>
              <w:top w:val="single" w:sz="6" w:space="0" w:color="auto"/>
              <w:left w:val="single" w:sz="6" w:space="0" w:color="auto"/>
              <w:bottom w:val="single" w:sz="6" w:space="0" w:color="auto"/>
              <w:right w:val="single" w:sz="6" w:space="0" w:color="auto"/>
            </w:tcBorders>
          </w:tcPr>
          <w:p w:rsidR="00C43465" w:rsidRPr="005413E3" w:rsidRDefault="00C43465" w:rsidP="0055639D">
            <w:pPr>
              <w:jc w:val="center"/>
              <w:rPr>
                <w:b/>
                <w:iCs/>
                <w:szCs w:val="28"/>
              </w:rPr>
            </w:pPr>
            <w:r w:rsidRPr="005413E3">
              <w:rPr>
                <w:b/>
                <w:iCs/>
                <w:szCs w:val="28"/>
              </w:rPr>
              <w:t>Базовые условия</w:t>
            </w:r>
          </w:p>
          <w:p w:rsidR="00C43465" w:rsidRPr="005413E3" w:rsidRDefault="00C43465" w:rsidP="0055639D">
            <w:pPr>
              <w:rPr>
                <w:iCs/>
                <w:szCs w:val="28"/>
              </w:rPr>
            </w:pPr>
            <w:r w:rsidRPr="005413E3">
              <w:rPr>
                <w:iCs/>
                <w:szCs w:val="28"/>
              </w:rPr>
              <w:t>Институты</w:t>
            </w:r>
          </w:p>
          <w:p w:rsidR="00C43465" w:rsidRPr="005413E3" w:rsidRDefault="00C43465" w:rsidP="0055639D">
            <w:pPr>
              <w:rPr>
                <w:iCs/>
                <w:szCs w:val="28"/>
              </w:rPr>
            </w:pPr>
            <w:r w:rsidRPr="005413E3">
              <w:rPr>
                <w:iCs/>
                <w:szCs w:val="28"/>
              </w:rPr>
              <w:t>Инфраструктура</w:t>
            </w:r>
          </w:p>
          <w:p w:rsidR="00C43465" w:rsidRPr="005413E3" w:rsidRDefault="00C43465" w:rsidP="0055639D">
            <w:pPr>
              <w:rPr>
                <w:iCs/>
                <w:szCs w:val="28"/>
              </w:rPr>
            </w:pPr>
            <w:r w:rsidRPr="005413E3">
              <w:rPr>
                <w:iCs/>
                <w:szCs w:val="28"/>
              </w:rPr>
              <w:t>Макроэкономическая среда</w:t>
            </w:r>
          </w:p>
          <w:p w:rsidR="00C43465" w:rsidRPr="005413E3" w:rsidRDefault="00C43465" w:rsidP="0055639D">
            <w:pPr>
              <w:rPr>
                <w:iCs/>
                <w:szCs w:val="28"/>
              </w:rPr>
            </w:pPr>
            <w:r w:rsidRPr="005413E3">
              <w:rPr>
                <w:iCs/>
                <w:szCs w:val="28"/>
              </w:rPr>
              <w:t>Здоровье и начальное образование</w:t>
            </w:r>
          </w:p>
        </w:tc>
        <w:tc>
          <w:tcPr>
            <w:tcW w:w="3969" w:type="dxa"/>
            <w:tcBorders>
              <w:top w:val="single" w:sz="6" w:space="0" w:color="auto"/>
              <w:left w:val="single" w:sz="6" w:space="0" w:color="auto"/>
              <w:bottom w:val="single" w:sz="6" w:space="0" w:color="auto"/>
              <w:right w:val="single" w:sz="6" w:space="0" w:color="auto"/>
            </w:tcBorders>
          </w:tcPr>
          <w:p w:rsidR="00C43465" w:rsidRPr="005413E3" w:rsidRDefault="00C43465" w:rsidP="0055639D">
            <w:pPr>
              <w:jc w:val="center"/>
              <w:rPr>
                <w:iCs/>
                <w:szCs w:val="28"/>
              </w:rPr>
            </w:pPr>
          </w:p>
          <w:p w:rsidR="00C43465" w:rsidRPr="005413E3" w:rsidRDefault="00C43465" w:rsidP="0055639D">
            <w:pPr>
              <w:jc w:val="center"/>
              <w:rPr>
                <w:iCs/>
                <w:szCs w:val="28"/>
              </w:rPr>
            </w:pPr>
            <w:proofErr w:type="gramStart"/>
            <w:r w:rsidRPr="005413E3">
              <w:rPr>
                <w:iCs/>
                <w:szCs w:val="28"/>
              </w:rPr>
              <w:t>Ключевые для экономики,</w:t>
            </w:r>
            <w:proofErr w:type="gramEnd"/>
          </w:p>
          <w:p w:rsidR="00C43465" w:rsidRPr="005413E3" w:rsidRDefault="00C43465" w:rsidP="0055639D">
            <w:pPr>
              <w:jc w:val="center"/>
              <w:rPr>
                <w:rFonts w:eastAsiaTheme="minorHAnsi"/>
                <w:color w:val="000000"/>
                <w:sz w:val="24"/>
                <w:szCs w:val="24"/>
                <w:lang w:eastAsia="en-US"/>
              </w:rPr>
            </w:pPr>
            <w:proofErr w:type="gramStart"/>
            <w:r w:rsidRPr="005413E3">
              <w:rPr>
                <w:b/>
                <w:iCs/>
                <w:szCs w:val="28"/>
              </w:rPr>
              <w:t>ДВИЖИМОЙ</w:t>
            </w:r>
            <w:proofErr w:type="gramEnd"/>
            <w:r w:rsidRPr="005413E3">
              <w:rPr>
                <w:b/>
                <w:iCs/>
                <w:szCs w:val="28"/>
              </w:rPr>
              <w:t xml:space="preserve"> ФАКТОРАМИ</w:t>
            </w:r>
          </w:p>
        </w:tc>
      </w:tr>
      <w:tr w:rsidR="00C43465" w:rsidRPr="005413E3" w:rsidTr="0055639D">
        <w:trPr>
          <w:trHeight w:val="165"/>
        </w:trPr>
        <w:tc>
          <w:tcPr>
            <w:tcW w:w="5275" w:type="dxa"/>
            <w:tcBorders>
              <w:top w:val="single" w:sz="6" w:space="0" w:color="auto"/>
              <w:left w:val="single" w:sz="6" w:space="0" w:color="auto"/>
              <w:bottom w:val="single" w:sz="6" w:space="0" w:color="auto"/>
              <w:right w:val="single" w:sz="6" w:space="0" w:color="auto"/>
            </w:tcBorders>
          </w:tcPr>
          <w:p w:rsidR="00C43465" w:rsidRPr="005413E3" w:rsidRDefault="00C43465" w:rsidP="0055639D">
            <w:pPr>
              <w:jc w:val="center"/>
              <w:rPr>
                <w:b/>
                <w:iCs/>
                <w:szCs w:val="28"/>
              </w:rPr>
            </w:pPr>
            <w:r w:rsidRPr="005413E3">
              <w:rPr>
                <w:b/>
                <w:iCs/>
                <w:szCs w:val="28"/>
              </w:rPr>
              <w:t>Факторы эффективности</w:t>
            </w:r>
          </w:p>
          <w:p w:rsidR="00C43465" w:rsidRPr="005413E3" w:rsidRDefault="00C43465" w:rsidP="0055639D">
            <w:pPr>
              <w:rPr>
                <w:iCs/>
                <w:szCs w:val="28"/>
              </w:rPr>
            </w:pPr>
            <w:r w:rsidRPr="005413E3">
              <w:rPr>
                <w:iCs/>
                <w:szCs w:val="28"/>
              </w:rPr>
              <w:t>Высшее образование и профессиональная подготовка</w:t>
            </w:r>
          </w:p>
          <w:p w:rsidR="00C43465" w:rsidRPr="005413E3" w:rsidRDefault="00C43465" w:rsidP="0055639D">
            <w:pPr>
              <w:rPr>
                <w:iCs/>
                <w:szCs w:val="28"/>
              </w:rPr>
            </w:pPr>
            <w:r w:rsidRPr="005413E3">
              <w:rPr>
                <w:iCs/>
                <w:szCs w:val="28"/>
              </w:rPr>
              <w:t>Эффективность рынков товаров и услуг</w:t>
            </w:r>
          </w:p>
          <w:p w:rsidR="00C43465" w:rsidRPr="005413E3" w:rsidRDefault="00C43465" w:rsidP="0055639D">
            <w:pPr>
              <w:rPr>
                <w:iCs/>
                <w:szCs w:val="28"/>
              </w:rPr>
            </w:pPr>
            <w:r w:rsidRPr="005413E3">
              <w:rPr>
                <w:iCs/>
                <w:szCs w:val="28"/>
              </w:rPr>
              <w:t>Эффективность рынка труда</w:t>
            </w:r>
          </w:p>
          <w:p w:rsidR="00C43465" w:rsidRPr="005413E3" w:rsidRDefault="00C43465" w:rsidP="0055639D">
            <w:pPr>
              <w:rPr>
                <w:iCs/>
                <w:szCs w:val="28"/>
              </w:rPr>
            </w:pPr>
            <w:r w:rsidRPr="005413E3">
              <w:rPr>
                <w:iCs/>
                <w:szCs w:val="28"/>
              </w:rPr>
              <w:t>Развитость финансового рынка</w:t>
            </w:r>
          </w:p>
          <w:p w:rsidR="00C43465" w:rsidRPr="005413E3" w:rsidRDefault="00C43465" w:rsidP="0055639D">
            <w:pPr>
              <w:rPr>
                <w:iCs/>
                <w:szCs w:val="28"/>
              </w:rPr>
            </w:pPr>
            <w:r w:rsidRPr="005413E3">
              <w:rPr>
                <w:iCs/>
                <w:szCs w:val="28"/>
              </w:rPr>
              <w:t>Технологический уровень</w:t>
            </w:r>
          </w:p>
          <w:p w:rsidR="00C43465" w:rsidRPr="005413E3" w:rsidRDefault="00C43465" w:rsidP="0055639D">
            <w:pPr>
              <w:rPr>
                <w:rFonts w:eastAsiaTheme="minorHAnsi"/>
                <w:color w:val="000000"/>
                <w:sz w:val="24"/>
                <w:szCs w:val="24"/>
                <w:lang w:eastAsia="en-US"/>
              </w:rPr>
            </w:pPr>
            <w:r w:rsidRPr="005413E3">
              <w:rPr>
                <w:iCs/>
                <w:szCs w:val="28"/>
              </w:rPr>
              <w:t>Размер рынка</w:t>
            </w:r>
          </w:p>
        </w:tc>
        <w:tc>
          <w:tcPr>
            <w:tcW w:w="3969" w:type="dxa"/>
            <w:tcBorders>
              <w:top w:val="single" w:sz="6" w:space="0" w:color="auto"/>
              <w:left w:val="single" w:sz="6" w:space="0" w:color="auto"/>
              <w:bottom w:val="single" w:sz="6" w:space="0" w:color="auto"/>
              <w:right w:val="single" w:sz="6" w:space="0" w:color="auto"/>
            </w:tcBorders>
          </w:tcPr>
          <w:p w:rsidR="00C43465" w:rsidRPr="005413E3" w:rsidRDefault="00C43465" w:rsidP="0055639D">
            <w:pPr>
              <w:jc w:val="center"/>
              <w:rPr>
                <w:iCs/>
                <w:szCs w:val="28"/>
              </w:rPr>
            </w:pPr>
          </w:p>
          <w:p w:rsidR="00C43465" w:rsidRPr="005413E3" w:rsidRDefault="00C43465" w:rsidP="0055639D">
            <w:pPr>
              <w:jc w:val="center"/>
              <w:rPr>
                <w:iCs/>
                <w:szCs w:val="28"/>
              </w:rPr>
            </w:pPr>
          </w:p>
          <w:p w:rsidR="00C43465" w:rsidRPr="005413E3" w:rsidRDefault="00C43465" w:rsidP="0055639D">
            <w:pPr>
              <w:jc w:val="center"/>
              <w:rPr>
                <w:iCs/>
                <w:szCs w:val="28"/>
              </w:rPr>
            </w:pPr>
            <w:proofErr w:type="gramStart"/>
            <w:r w:rsidRPr="005413E3">
              <w:rPr>
                <w:iCs/>
                <w:szCs w:val="28"/>
              </w:rPr>
              <w:t>Ключевые для экономики,</w:t>
            </w:r>
            <w:proofErr w:type="gramEnd"/>
          </w:p>
          <w:p w:rsidR="00C43465" w:rsidRPr="005413E3" w:rsidRDefault="00C43465" w:rsidP="0055639D">
            <w:pPr>
              <w:jc w:val="center"/>
              <w:rPr>
                <w:rFonts w:eastAsiaTheme="minorHAnsi"/>
                <w:color w:val="000000"/>
                <w:sz w:val="24"/>
                <w:szCs w:val="24"/>
                <w:lang w:eastAsia="en-US"/>
              </w:rPr>
            </w:pPr>
            <w:r w:rsidRPr="005413E3">
              <w:rPr>
                <w:b/>
                <w:iCs/>
                <w:szCs w:val="28"/>
              </w:rPr>
              <w:t xml:space="preserve">ДВИЖИМОЙ </w:t>
            </w:r>
            <w:r w:rsidRPr="005413E3">
              <w:rPr>
                <w:b/>
                <w:iCs/>
                <w:szCs w:val="28"/>
              </w:rPr>
              <w:br/>
              <w:t>ЭФФЕКТИВНОСТЬЮ</w:t>
            </w:r>
          </w:p>
        </w:tc>
      </w:tr>
      <w:tr w:rsidR="00C43465" w:rsidRPr="005413E3" w:rsidTr="0055639D">
        <w:trPr>
          <w:trHeight w:val="1802"/>
        </w:trPr>
        <w:tc>
          <w:tcPr>
            <w:tcW w:w="5275" w:type="dxa"/>
            <w:tcBorders>
              <w:top w:val="single" w:sz="6" w:space="0" w:color="auto"/>
              <w:left w:val="single" w:sz="6" w:space="0" w:color="auto"/>
              <w:bottom w:val="single" w:sz="6" w:space="0" w:color="auto"/>
              <w:right w:val="single" w:sz="6" w:space="0" w:color="auto"/>
            </w:tcBorders>
          </w:tcPr>
          <w:p w:rsidR="00C43465" w:rsidRPr="005413E3" w:rsidRDefault="00C43465" w:rsidP="0055639D">
            <w:pPr>
              <w:jc w:val="center"/>
              <w:rPr>
                <w:b/>
                <w:iCs/>
                <w:szCs w:val="28"/>
              </w:rPr>
            </w:pPr>
          </w:p>
          <w:p w:rsidR="00C43465" w:rsidRPr="005413E3" w:rsidRDefault="00C43465" w:rsidP="0055639D">
            <w:pPr>
              <w:jc w:val="center"/>
              <w:rPr>
                <w:b/>
                <w:iCs/>
                <w:szCs w:val="28"/>
              </w:rPr>
            </w:pPr>
            <w:r w:rsidRPr="005413E3">
              <w:rPr>
                <w:b/>
                <w:iCs/>
                <w:szCs w:val="28"/>
              </w:rPr>
              <w:t>Факторы инноваций</w:t>
            </w:r>
          </w:p>
          <w:p w:rsidR="00C43465" w:rsidRPr="005413E3" w:rsidRDefault="00C43465" w:rsidP="0055639D">
            <w:pPr>
              <w:rPr>
                <w:iCs/>
                <w:szCs w:val="28"/>
              </w:rPr>
            </w:pPr>
            <w:r w:rsidRPr="005413E3">
              <w:rPr>
                <w:iCs/>
                <w:szCs w:val="28"/>
              </w:rPr>
              <w:t>Конкурентоспособность компаний</w:t>
            </w:r>
          </w:p>
          <w:p w:rsidR="00C43465" w:rsidRPr="005413E3" w:rsidRDefault="00C43465" w:rsidP="0055639D">
            <w:pPr>
              <w:rPr>
                <w:rFonts w:eastAsiaTheme="minorHAnsi"/>
                <w:color w:val="000000"/>
                <w:sz w:val="24"/>
                <w:szCs w:val="24"/>
                <w:lang w:eastAsia="en-US"/>
              </w:rPr>
            </w:pPr>
            <w:r w:rsidRPr="005413E3">
              <w:rPr>
                <w:iCs/>
                <w:szCs w:val="28"/>
              </w:rPr>
              <w:t>Инновационный потенциал</w:t>
            </w:r>
          </w:p>
        </w:tc>
        <w:tc>
          <w:tcPr>
            <w:tcW w:w="3969" w:type="dxa"/>
            <w:tcBorders>
              <w:top w:val="single" w:sz="6" w:space="0" w:color="auto"/>
              <w:left w:val="single" w:sz="6" w:space="0" w:color="auto"/>
              <w:bottom w:val="single" w:sz="6" w:space="0" w:color="auto"/>
              <w:right w:val="single" w:sz="6" w:space="0" w:color="auto"/>
            </w:tcBorders>
          </w:tcPr>
          <w:p w:rsidR="00C43465" w:rsidRPr="005413E3" w:rsidRDefault="00C43465" w:rsidP="0055639D">
            <w:pPr>
              <w:jc w:val="center"/>
              <w:rPr>
                <w:iCs/>
                <w:szCs w:val="28"/>
              </w:rPr>
            </w:pPr>
          </w:p>
          <w:p w:rsidR="00C43465" w:rsidRPr="005413E3" w:rsidRDefault="00C43465" w:rsidP="0055639D">
            <w:pPr>
              <w:jc w:val="center"/>
              <w:rPr>
                <w:iCs/>
                <w:szCs w:val="28"/>
              </w:rPr>
            </w:pPr>
            <w:proofErr w:type="gramStart"/>
            <w:r w:rsidRPr="005413E3">
              <w:rPr>
                <w:iCs/>
                <w:szCs w:val="28"/>
              </w:rPr>
              <w:t>Ключевые для экономики,</w:t>
            </w:r>
            <w:proofErr w:type="gramEnd"/>
          </w:p>
          <w:p w:rsidR="00C43465" w:rsidRPr="005413E3" w:rsidRDefault="00C43465" w:rsidP="0055639D">
            <w:pPr>
              <w:jc w:val="center"/>
              <w:rPr>
                <w:rFonts w:eastAsiaTheme="minorHAnsi"/>
                <w:color w:val="000000"/>
                <w:sz w:val="24"/>
                <w:szCs w:val="24"/>
                <w:lang w:eastAsia="en-US"/>
              </w:rPr>
            </w:pPr>
            <w:proofErr w:type="gramStart"/>
            <w:r w:rsidRPr="005413E3">
              <w:rPr>
                <w:b/>
                <w:iCs/>
                <w:szCs w:val="28"/>
              </w:rPr>
              <w:t>ДВИЖИМОЙ</w:t>
            </w:r>
            <w:proofErr w:type="gramEnd"/>
            <w:r w:rsidRPr="005413E3">
              <w:rPr>
                <w:b/>
                <w:iCs/>
                <w:szCs w:val="28"/>
              </w:rPr>
              <w:t xml:space="preserve"> </w:t>
            </w:r>
            <w:r w:rsidRPr="005413E3">
              <w:rPr>
                <w:b/>
                <w:iCs/>
                <w:szCs w:val="28"/>
              </w:rPr>
              <w:br/>
              <w:t>ИННОВАЦИЯМИ</w:t>
            </w:r>
          </w:p>
        </w:tc>
      </w:tr>
    </w:tbl>
    <w:p w:rsidR="00C43465" w:rsidRPr="005413E3" w:rsidRDefault="00C43465" w:rsidP="00C43465">
      <w:pPr>
        <w:spacing w:after="200" w:line="276" w:lineRule="auto"/>
        <w:rPr>
          <w:szCs w:val="28"/>
        </w:rPr>
      </w:pPr>
    </w:p>
    <w:p w:rsidR="003A23E1" w:rsidRPr="005413E3" w:rsidRDefault="00B002FF" w:rsidP="0071264A">
      <w:pPr>
        <w:spacing w:line="360" w:lineRule="auto"/>
        <w:ind w:firstLine="708"/>
        <w:jc w:val="both"/>
        <w:rPr>
          <w:szCs w:val="28"/>
        </w:rPr>
      </w:pPr>
      <w:r w:rsidRPr="005413E3">
        <w:rPr>
          <w:szCs w:val="28"/>
        </w:rPr>
        <w:t xml:space="preserve">В третьем блоке своего доклада проведен детальный анализ </w:t>
      </w:r>
      <w:r w:rsidR="00691000" w:rsidRPr="005413E3">
        <w:rPr>
          <w:szCs w:val="28"/>
        </w:rPr>
        <w:t>конк</w:t>
      </w:r>
      <w:r w:rsidR="00691000" w:rsidRPr="005413E3">
        <w:rPr>
          <w:szCs w:val="28"/>
        </w:rPr>
        <w:t>у</w:t>
      </w:r>
      <w:r w:rsidR="00691000" w:rsidRPr="005413E3">
        <w:rPr>
          <w:szCs w:val="28"/>
        </w:rPr>
        <w:t>рентных преимуществ и недостатков России</w:t>
      </w:r>
      <w:r w:rsidRPr="005413E3">
        <w:rPr>
          <w:szCs w:val="28"/>
        </w:rPr>
        <w:t xml:space="preserve"> и приведены </w:t>
      </w:r>
      <w:r w:rsidR="00691000" w:rsidRPr="005413E3">
        <w:rPr>
          <w:szCs w:val="28"/>
        </w:rPr>
        <w:t>ключе</w:t>
      </w:r>
      <w:r w:rsidRPr="005413E3">
        <w:rPr>
          <w:szCs w:val="28"/>
        </w:rPr>
        <w:t>вые</w:t>
      </w:r>
      <w:r w:rsidR="00691000" w:rsidRPr="005413E3">
        <w:rPr>
          <w:szCs w:val="28"/>
        </w:rPr>
        <w:t xml:space="preserve"> напра</w:t>
      </w:r>
      <w:r w:rsidR="00691000" w:rsidRPr="005413E3">
        <w:rPr>
          <w:szCs w:val="28"/>
        </w:rPr>
        <w:t>в</w:t>
      </w:r>
      <w:r w:rsidR="00691000" w:rsidRPr="005413E3">
        <w:rPr>
          <w:szCs w:val="28"/>
        </w:rPr>
        <w:t>ле</w:t>
      </w:r>
      <w:r w:rsidRPr="005413E3">
        <w:rPr>
          <w:szCs w:val="28"/>
        </w:rPr>
        <w:t>ния</w:t>
      </w:r>
      <w:r w:rsidR="00691000" w:rsidRPr="005413E3">
        <w:rPr>
          <w:szCs w:val="28"/>
        </w:rPr>
        <w:t xml:space="preserve"> для политики, направленной на повышение конкурентоспособности и стимулирование экономического развития. Основную</w:t>
      </w:r>
      <w:r w:rsidR="009A2A43" w:rsidRPr="005413E3">
        <w:rPr>
          <w:szCs w:val="28"/>
        </w:rPr>
        <w:t xml:space="preserve"> </w:t>
      </w:r>
      <w:r w:rsidR="00691000" w:rsidRPr="005413E3">
        <w:rPr>
          <w:szCs w:val="28"/>
        </w:rPr>
        <w:t xml:space="preserve">идею </w:t>
      </w:r>
      <w:r w:rsidRPr="005413E3">
        <w:rPr>
          <w:szCs w:val="28"/>
        </w:rPr>
        <w:t xml:space="preserve">она </w:t>
      </w:r>
      <w:r w:rsidR="00691000" w:rsidRPr="005413E3">
        <w:rPr>
          <w:szCs w:val="28"/>
        </w:rPr>
        <w:t>предста</w:t>
      </w:r>
      <w:r w:rsidRPr="005413E3">
        <w:rPr>
          <w:szCs w:val="28"/>
        </w:rPr>
        <w:t>вляет</w:t>
      </w:r>
      <w:r w:rsidR="00691000" w:rsidRPr="005413E3">
        <w:rPr>
          <w:szCs w:val="28"/>
        </w:rPr>
        <w:t xml:space="preserve"> в виде формулы</w:t>
      </w:r>
      <w:r w:rsidR="009A2A43" w:rsidRPr="005413E3">
        <w:rPr>
          <w:szCs w:val="28"/>
        </w:rPr>
        <w:t xml:space="preserve"> </w:t>
      </w:r>
      <w:r w:rsidRPr="005413E3">
        <w:rPr>
          <w:szCs w:val="28"/>
        </w:rPr>
        <w:t>«3 + 5», т.е.</w:t>
      </w:r>
      <w:r w:rsidR="00691000" w:rsidRPr="005413E3">
        <w:rPr>
          <w:szCs w:val="28"/>
        </w:rPr>
        <w:t xml:space="preserve"> Россия могла бы существенно увеличить</w:t>
      </w:r>
      <w:r w:rsidR="009A2A43" w:rsidRPr="005413E3">
        <w:rPr>
          <w:szCs w:val="28"/>
        </w:rPr>
        <w:t xml:space="preserve"> </w:t>
      </w:r>
      <w:r w:rsidR="00691000" w:rsidRPr="005413E3">
        <w:rPr>
          <w:szCs w:val="28"/>
        </w:rPr>
        <w:t>прои</w:t>
      </w:r>
      <w:r w:rsidR="00691000" w:rsidRPr="005413E3">
        <w:rPr>
          <w:szCs w:val="28"/>
        </w:rPr>
        <w:t>з</w:t>
      </w:r>
      <w:r w:rsidR="00691000" w:rsidRPr="005413E3">
        <w:rPr>
          <w:szCs w:val="28"/>
        </w:rPr>
        <w:t>водительность, сосредоточившись на «капитализации» и развитии трёх пр</w:t>
      </w:r>
      <w:r w:rsidR="00691000" w:rsidRPr="005413E3">
        <w:rPr>
          <w:szCs w:val="28"/>
        </w:rPr>
        <w:t>е</w:t>
      </w:r>
      <w:r w:rsidR="00691000" w:rsidRPr="005413E3">
        <w:rPr>
          <w:szCs w:val="28"/>
        </w:rPr>
        <w:t xml:space="preserve">имуществ и устранении пяти системных «слабостей». </w:t>
      </w:r>
    </w:p>
    <w:p w:rsidR="003D2C24" w:rsidRPr="005413E3" w:rsidRDefault="00B002FF" w:rsidP="0071264A">
      <w:pPr>
        <w:spacing w:line="360" w:lineRule="auto"/>
        <w:ind w:firstLine="708"/>
        <w:jc w:val="both"/>
        <w:rPr>
          <w:szCs w:val="28"/>
          <w:u w:val="single"/>
        </w:rPr>
      </w:pPr>
      <w:r w:rsidRPr="005413E3">
        <w:rPr>
          <w:szCs w:val="28"/>
          <w:u w:val="single"/>
        </w:rPr>
        <w:t xml:space="preserve">В качестве первого </w:t>
      </w:r>
      <w:r w:rsidR="00691000" w:rsidRPr="005413E3">
        <w:rPr>
          <w:szCs w:val="28"/>
          <w:u w:val="single"/>
        </w:rPr>
        <w:t>преимуществ</w:t>
      </w:r>
      <w:r w:rsidRPr="005413E3">
        <w:rPr>
          <w:szCs w:val="28"/>
          <w:u w:val="single"/>
        </w:rPr>
        <w:t xml:space="preserve">а выделяются </w:t>
      </w:r>
      <w:r w:rsidR="00691000" w:rsidRPr="005413E3">
        <w:rPr>
          <w:szCs w:val="28"/>
          <w:u w:val="single"/>
        </w:rPr>
        <w:t>природные ресурсы</w:t>
      </w:r>
      <w:r w:rsidRPr="005413E3">
        <w:rPr>
          <w:szCs w:val="28"/>
          <w:u w:val="single"/>
        </w:rPr>
        <w:t>.</w:t>
      </w:r>
      <w:r w:rsidR="009A2A43" w:rsidRPr="005413E3">
        <w:rPr>
          <w:szCs w:val="28"/>
          <w:u w:val="single"/>
        </w:rPr>
        <w:t xml:space="preserve"> </w:t>
      </w:r>
    </w:p>
    <w:p w:rsidR="003A23E1" w:rsidRPr="005413E3" w:rsidRDefault="00691000" w:rsidP="0071264A">
      <w:pPr>
        <w:spacing w:line="360" w:lineRule="auto"/>
        <w:ind w:firstLine="708"/>
        <w:jc w:val="both"/>
        <w:rPr>
          <w:szCs w:val="28"/>
        </w:rPr>
      </w:pPr>
      <w:r w:rsidRPr="005413E3">
        <w:rPr>
          <w:szCs w:val="28"/>
        </w:rPr>
        <w:lastRenderedPageBreak/>
        <w:t>Россия контролирует 5,6% мировых запасов</w:t>
      </w:r>
      <w:r w:rsidR="009A2A43" w:rsidRPr="005413E3">
        <w:rPr>
          <w:szCs w:val="28"/>
        </w:rPr>
        <w:t xml:space="preserve"> </w:t>
      </w:r>
      <w:r w:rsidRPr="005413E3">
        <w:rPr>
          <w:szCs w:val="28"/>
        </w:rPr>
        <w:t xml:space="preserve">нефти и 23,7% запасов газа (по данным </w:t>
      </w:r>
      <w:proofErr w:type="gramStart"/>
      <w:r w:rsidRPr="005413E3">
        <w:rPr>
          <w:szCs w:val="28"/>
        </w:rPr>
        <w:t>на конец</w:t>
      </w:r>
      <w:proofErr w:type="gramEnd"/>
      <w:r w:rsidR="009A2A43" w:rsidRPr="005413E3">
        <w:rPr>
          <w:szCs w:val="28"/>
        </w:rPr>
        <w:t xml:space="preserve"> </w:t>
      </w:r>
      <w:r w:rsidRPr="005413E3">
        <w:rPr>
          <w:szCs w:val="28"/>
        </w:rPr>
        <w:t>2009 г.). Это позволяет ей быть крупнейшим в мире</w:t>
      </w:r>
      <w:r w:rsidR="009A2A43" w:rsidRPr="005413E3">
        <w:rPr>
          <w:szCs w:val="28"/>
        </w:rPr>
        <w:t xml:space="preserve"> </w:t>
      </w:r>
      <w:r w:rsidRPr="005413E3">
        <w:rPr>
          <w:szCs w:val="28"/>
        </w:rPr>
        <w:t>экспортёром минерального топлива и нефтепродуктов (в 2009 г.) и</w:t>
      </w:r>
      <w:r w:rsidR="00E34AD4" w:rsidRPr="005413E3">
        <w:rPr>
          <w:szCs w:val="28"/>
        </w:rPr>
        <w:t xml:space="preserve"> занимать 10,6% мирового рынка</w:t>
      </w:r>
      <w:r w:rsidRPr="005413E3">
        <w:rPr>
          <w:szCs w:val="28"/>
        </w:rPr>
        <w:t>.</w:t>
      </w:r>
      <w:r w:rsidR="009A2A43" w:rsidRPr="005413E3">
        <w:rPr>
          <w:szCs w:val="28"/>
        </w:rPr>
        <w:t xml:space="preserve"> </w:t>
      </w:r>
    </w:p>
    <w:p w:rsidR="003A23E1" w:rsidRPr="005413E3" w:rsidRDefault="00691000" w:rsidP="0071264A">
      <w:pPr>
        <w:spacing w:line="360" w:lineRule="auto"/>
        <w:ind w:firstLine="708"/>
        <w:jc w:val="both"/>
        <w:rPr>
          <w:szCs w:val="28"/>
        </w:rPr>
      </w:pPr>
      <w:r w:rsidRPr="005413E3">
        <w:rPr>
          <w:szCs w:val="28"/>
        </w:rPr>
        <w:t>Но богатство России не ограничивается углеводородами. Страна также владеет 8,4% мировых запасов воды, 8,1% пахотных земель и 23% мирового</w:t>
      </w:r>
      <w:r w:rsidR="009A2A43" w:rsidRPr="005413E3">
        <w:rPr>
          <w:szCs w:val="28"/>
        </w:rPr>
        <w:t xml:space="preserve"> </w:t>
      </w:r>
      <w:r w:rsidRPr="005413E3">
        <w:rPr>
          <w:szCs w:val="28"/>
        </w:rPr>
        <w:t>лесного покрова.</w:t>
      </w:r>
      <w:r w:rsidR="009A2A43" w:rsidRPr="005413E3">
        <w:rPr>
          <w:szCs w:val="28"/>
        </w:rPr>
        <w:t xml:space="preserve"> </w:t>
      </w:r>
    </w:p>
    <w:p w:rsidR="003D2C24" w:rsidRPr="005413E3" w:rsidRDefault="00691000" w:rsidP="0071264A">
      <w:pPr>
        <w:spacing w:line="360" w:lineRule="auto"/>
        <w:ind w:firstLine="708"/>
        <w:jc w:val="both"/>
        <w:rPr>
          <w:szCs w:val="28"/>
        </w:rPr>
      </w:pPr>
      <w:r w:rsidRPr="0049249F">
        <w:rPr>
          <w:szCs w:val="28"/>
          <w:u w:val="single"/>
        </w:rPr>
        <w:t>Второе существенное конкурентное преимущество</w:t>
      </w:r>
      <w:r w:rsidR="009A2A43" w:rsidRPr="0049249F">
        <w:rPr>
          <w:szCs w:val="28"/>
          <w:u w:val="single"/>
        </w:rPr>
        <w:t xml:space="preserve"> </w:t>
      </w:r>
      <w:r w:rsidRPr="0049249F">
        <w:rPr>
          <w:szCs w:val="28"/>
          <w:u w:val="single"/>
        </w:rPr>
        <w:t>страны</w:t>
      </w:r>
      <w:r w:rsidRPr="005413E3">
        <w:rPr>
          <w:szCs w:val="28"/>
        </w:rPr>
        <w:t xml:space="preserve"> – большой размер рынка. Большой рынок</w:t>
      </w:r>
      <w:r w:rsidR="009A2A43" w:rsidRPr="005413E3">
        <w:rPr>
          <w:szCs w:val="28"/>
        </w:rPr>
        <w:t xml:space="preserve"> </w:t>
      </w:r>
      <w:r w:rsidRPr="005413E3">
        <w:rPr>
          <w:szCs w:val="28"/>
        </w:rPr>
        <w:t>способствует росту производительности, так как</w:t>
      </w:r>
      <w:r w:rsidR="009A2A43" w:rsidRPr="005413E3">
        <w:rPr>
          <w:szCs w:val="28"/>
        </w:rPr>
        <w:t xml:space="preserve"> </w:t>
      </w:r>
      <w:r w:rsidRPr="005413E3">
        <w:rPr>
          <w:szCs w:val="28"/>
        </w:rPr>
        <w:t>позволяет компаниям реализовать экономию на</w:t>
      </w:r>
      <w:r w:rsidR="009A2A43" w:rsidRPr="005413E3">
        <w:rPr>
          <w:szCs w:val="28"/>
        </w:rPr>
        <w:t xml:space="preserve"> </w:t>
      </w:r>
      <w:r w:rsidRPr="005413E3">
        <w:rPr>
          <w:szCs w:val="28"/>
        </w:rPr>
        <w:t>масштабе. Внутренний</w:t>
      </w:r>
      <w:r w:rsidR="009A2A43" w:rsidRPr="005413E3">
        <w:rPr>
          <w:szCs w:val="28"/>
        </w:rPr>
        <w:t xml:space="preserve"> </w:t>
      </w:r>
      <w:r w:rsidRPr="005413E3">
        <w:rPr>
          <w:szCs w:val="28"/>
        </w:rPr>
        <w:t>рынок России является одним из крупнейших в мире:</w:t>
      </w:r>
      <w:r w:rsidR="009A2A43" w:rsidRPr="005413E3">
        <w:rPr>
          <w:szCs w:val="28"/>
        </w:rPr>
        <w:t xml:space="preserve"> </w:t>
      </w:r>
      <w:r w:rsidRPr="005413E3">
        <w:rPr>
          <w:szCs w:val="28"/>
        </w:rPr>
        <w:t>по данному показателю страна занимает 8-е место из</w:t>
      </w:r>
      <w:r w:rsidR="009A2A43" w:rsidRPr="005413E3">
        <w:rPr>
          <w:szCs w:val="28"/>
        </w:rPr>
        <w:t xml:space="preserve"> </w:t>
      </w:r>
      <w:r w:rsidRPr="005413E3">
        <w:rPr>
          <w:szCs w:val="28"/>
        </w:rPr>
        <w:t xml:space="preserve">139 стран, что однозначно даёт существенные преимущества. </w:t>
      </w:r>
    </w:p>
    <w:p w:rsidR="003D2C24" w:rsidRPr="005413E3" w:rsidRDefault="0049249F" w:rsidP="0071264A">
      <w:pPr>
        <w:spacing w:line="360" w:lineRule="auto"/>
        <w:ind w:firstLine="708"/>
        <w:jc w:val="both"/>
        <w:rPr>
          <w:szCs w:val="28"/>
        </w:rPr>
      </w:pPr>
      <w:r>
        <w:rPr>
          <w:szCs w:val="28"/>
        </w:rPr>
        <w:t>Как говорится в докладе, е</w:t>
      </w:r>
      <w:r w:rsidR="00691000" w:rsidRPr="005413E3">
        <w:rPr>
          <w:szCs w:val="28"/>
        </w:rPr>
        <w:t>сли сопоставлять Россию с другими схож</w:t>
      </w:r>
      <w:r w:rsidR="00691000" w:rsidRPr="005413E3">
        <w:rPr>
          <w:szCs w:val="28"/>
        </w:rPr>
        <w:t>и</w:t>
      </w:r>
      <w:r w:rsidR="00691000" w:rsidRPr="005413E3">
        <w:rPr>
          <w:szCs w:val="28"/>
        </w:rPr>
        <w:t>ми</w:t>
      </w:r>
      <w:r w:rsidR="009A2A43" w:rsidRPr="005413E3">
        <w:rPr>
          <w:szCs w:val="28"/>
        </w:rPr>
        <w:t xml:space="preserve"> </w:t>
      </w:r>
      <w:r w:rsidR="00691000" w:rsidRPr="005413E3">
        <w:rPr>
          <w:szCs w:val="28"/>
        </w:rPr>
        <w:t xml:space="preserve">по размеру странами, она является более </w:t>
      </w:r>
      <w:proofErr w:type="spellStart"/>
      <w:r w:rsidR="00691000" w:rsidRPr="005413E3">
        <w:rPr>
          <w:szCs w:val="28"/>
        </w:rPr>
        <w:t>экспортноориентированной</w:t>
      </w:r>
      <w:proofErr w:type="spellEnd"/>
      <w:r w:rsidR="00691000" w:rsidRPr="005413E3">
        <w:rPr>
          <w:szCs w:val="28"/>
        </w:rPr>
        <w:t>: в 2009 г. экспорт составил 28,2%</w:t>
      </w:r>
      <w:r w:rsidR="009A2A43" w:rsidRPr="005413E3">
        <w:rPr>
          <w:szCs w:val="28"/>
        </w:rPr>
        <w:t xml:space="preserve"> </w:t>
      </w:r>
      <w:r w:rsidR="00691000" w:rsidRPr="005413E3">
        <w:rPr>
          <w:szCs w:val="28"/>
        </w:rPr>
        <w:t>ВВП. В Китае, экономика которого для своих размеров является крайне экспортно-ориентированной,</w:t>
      </w:r>
      <w:r w:rsidR="009A2A43" w:rsidRPr="005413E3">
        <w:rPr>
          <w:szCs w:val="28"/>
        </w:rPr>
        <w:t xml:space="preserve"> </w:t>
      </w:r>
      <w:r w:rsidR="00691000" w:rsidRPr="005413E3">
        <w:rPr>
          <w:szCs w:val="28"/>
        </w:rPr>
        <w:t>экспорт достигает 27,9% ВВП, в Турции – 24,3%, а в</w:t>
      </w:r>
      <w:r w:rsidR="009A2A43" w:rsidRPr="005413E3">
        <w:rPr>
          <w:szCs w:val="28"/>
        </w:rPr>
        <w:t xml:space="preserve"> </w:t>
      </w:r>
      <w:r w:rsidR="00691000" w:rsidRPr="005413E3">
        <w:rPr>
          <w:szCs w:val="28"/>
        </w:rPr>
        <w:t>Бразилии, которая является значительно менее экспортно-ориентированной страной, экспорт достигает только 11,3% ВВП. Однако тот факт, что 73,1%</w:t>
      </w:r>
      <w:r w:rsidR="009A2A43" w:rsidRPr="005413E3">
        <w:rPr>
          <w:szCs w:val="28"/>
        </w:rPr>
        <w:t xml:space="preserve"> </w:t>
      </w:r>
      <w:r w:rsidR="00691000" w:rsidRPr="005413E3">
        <w:rPr>
          <w:szCs w:val="28"/>
        </w:rPr>
        <w:t>российского экспорта приходится на то</w:t>
      </w:r>
      <w:r w:rsidR="00691000" w:rsidRPr="005413E3">
        <w:rPr>
          <w:szCs w:val="28"/>
        </w:rPr>
        <w:t>п</w:t>
      </w:r>
      <w:r w:rsidR="00691000" w:rsidRPr="005413E3">
        <w:rPr>
          <w:szCs w:val="28"/>
        </w:rPr>
        <w:t>ливо и полезные ископаемые, ограничивает это преимущество</w:t>
      </w:r>
      <w:r w:rsidR="009A2A43" w:rsidRPr="005413E3">
        <w:rPr>
          <w:szCs w:val="28"/>
        </w:rPr>
        <w:t xml:space="preserve"> </w:t>
      </w:r>
      <w:r w:rsidR="00691000" w:rsidRPr="005413E3">
        <w:rPr>
          <w:szCs w:val="28"/>
        </w:rPr>
        <w:t>большого рынка, поскольку в других секторах экономия на масштабе не может быть реализована.</w:t>
      </w:r>
      <w:r w:rsidR="009A2A43" w:rsidRPr="005413E3">
        <w:rPr>
          <w:szCs w:val="28"/>
        </w:rPr>
        <w:t xml:space="preserve"> </w:t>
      </w:r>
    </w:p>
    <w:p w:rsidR="003D2C24" w:rsidRPr="005413E3" w:rsidRDefault="00691000" w:rsidP="0071264A">
      <w:pPr>
        <w:spacing w:line="360" w:lineRule="auto"/>
        <w:ind w:firstLine="708"/>
        <w:jc w:val="both"/>
        <w:rPr>
          <w:szCs w:val="28"/>
          <w:u w:val="single"/>
        </w:rPr>
      </w:pPr>
      <w:r w:rsidRPr="005413E3">
        <w:rPr>
          <w:szCs w:val="28"/>
          <w:u w:val="single"/>
        </w:rPr>
        <w:t>Третье преимущество: хорошо образованное население</w:t>
      </w:r>
      <w:r w:rsidR="009A2A43" w:rsidRPr="005413E3">
        <w:rPr>
          <w:szCs w:val="28"/>
          <w:u w:val="single"/>
        </w:rPr>
        <w:t xml:space="preserve"> </w:t>
      </w:r>
    </w:p>
    <w:p w:rsidR="003D2C24" w:rsidRPr="005413E3" w:rsidRDefault="00691000" w:rsidP="0071264A">
      <w:pPr>
        <w:spacing w:line="360" w:lineRule="auto"/>
        <w:ind w:firstLine="708"/>
        <w:jc w:val="both"/>
        <w:rPr>
          <w:szCs w:val="28"/>
        </w:rPr>
      </w:pPr>
      <w:r w:rsidRPr="005413E3">
        <w:rPr>
          <w:szCs w:val="28"/>
        </w:rPr>
        <w:t>Последнее, но не менее важное преимущество – уровень образования российского населения, один из</w:t>
      </w:r>
      <w:r w:rsidR="009A2A43" w:rsidRPr="005413E3">
        <w:rPr>
          <w:szCs w:val="28"/>
        </w:rPr>
        <w:t xml:space="preserve"> </w:t>
      </w:r>
      <w:r w:rsidRPr="005413E3">
        <w:rPr>
          <w:szCs w:val="28"/>
        </w:rPr>
        <w:t>самых высоких в мире. По количественным параметрам образования страна занимает 25-е место из 139,</w:t>
      </w:r>
      <w:r w:rsidR="009A2A43" w:rsidRPr="005413E3">
        <w:rPr>
          <w:szCs w:val="28"/>
        </w:rPr>
        <w:t xml:space="preserve"> </w:t>
      </w:r>
      <w:r w:rsidRPr="005413E3">
        <w:rPr>
          <w:szCs w:val="28"/>
        </w:rPr>
        <w:t>значительно оп</w:t>
      </w:r>
      <w:r w:rsidRPr="005413E3">
        <w:rPr>
          <w:szCs w:val="28"/>
        </w:rPr>
        <w:t>е</w:t>
      </w:r>
      <w:r w:rsidRPr="005413E3">
        <w:rPr>
          <w:szCs w:val="28"/>
        </w:rPr>
        <w:t>режая Китай (96-е место), Индию</w:t>
      </w:r>
      <w:r w:rsidR="009A2A43" w:rsidRPr="005413E3">
        <w:rPr>
          <w:szCs w:val="28"/>
        </w:rPr>
        <w:t xml:space="preserve"> </w:t>
      </w:r>
      <w:r w:rsidRPr="005413E3">
        <w:rPr>
          <w:szCs w:val="28"/>
        </w:rPr>
        <w:t>(108-е) и Бразилию (51-е). Благодаря ун</w:t>
      </w:r>
      <w:r w:rsidRPr="005413E3">
        <w:rPr>
          <w:szCs w:val="28"/>
        </w:rPr>
        <w:t>а</w:t>
      </w:r>
      <w:r w:rsidRPr="005413E3">
        <w:rPr>
          <w:szCs w:val="28"/>
        </w:rPr>
        <w:t>следованной</w:t>
      </w:r>
      <w:r w:rsidR="009A2A43" w:rsidRPr="005413E3">
        <w:rPr>
          <w:szCs w:val="28"/>
        </w:rPr>
        <w:t xml:space="preserve"> </w:t>
      </w:r>
      <w:r w:rsidRPr="005413E3">
        <w:rPr>
          <w:szCs w:val="28"/>
        </w:rPr>
        <w:t>от Советского Союза системе, которая предоставляла</w:t>
      </w:r>
      <w:r w:rsidR="009A2A43" w:rsidRPr="005413E3">
        <w:rPr>
          <w:szCs w:val="28"/>
        </w:rPr>
        <w:t xml:space="preserve"> </w:t>
      </w:r>
      <w:r w:rsidRPr="005413E3">
        <w:rPr>
          <w:szCs w:val="28"/>
        </w:rPr>
        <w:t>всеобщий доступ к образованию на всех уровнях,</w:t>
      </w:r>
      <w:r w:rsidR="009A2A43" w:rsidRPr="005413E3">
        <w:rPr>
          <w:szCs w:val="28"/>
        </w:rPr>
        <w:t xml:space="preserve"> </w:t>
      </w:r>
      <w:r w:rsidRPr="005413E3">
        <w:rPr>
          <w:szCs w:val="28"/>
        </w:rPr>
        <w:t>преимуществом страны является в</w:t>
      </w:r>
      <w:r w:rsidRPr="005413E3">
        <w:rPr>
          <w:szCs w:val="28"/>
        </w:rPr>
        <w:t>ы</w:t>
      </w:r>
      <w:r w:rsidRPr="005413E3">
        <w:rPr>
          <w:szCs w:val="28"/>
        </w:rPr>
        <w:lastRenderedPageBreak/>
        <w:t>сокий уровень</w:t>
      </w:r>
      <w:r w:rsidR="009A2A43" w:rsidRPr="005413E3">
        <w:rPr>
          <w:szCs w:val="28"/>
        </w:rPr>
        <w:t xml:space="preserve"> </w:t>
      </w:r>
      <w:r w:rsidRPr="005413E3">
        <w:rPr>
          <w:szCs w:val="28"/>
        </w:rPr>
        <w:t>образования трудовых ресурсов. Россия находится в группе стран с самой высокой</w:t>
      </w:r>
      <w:r w:rsidR="009A2A43" w:rsidRPr="005413E3">
        <w:rPr>
          <w:szCs w:val="28"/>
        </w:rPr>
        <w:t xml:space="preserve"> </w:t>
      </w:r>
      <w:r w:rsidRPr="005413E3">
        <w:rPr>
          <w:szCs w:val="28"/>
        </w:rPr>
        <w:t>долей работников, имеющих высшее образование.</w:t>
      </w:r>
      <w:r w:rsidR="009A2A43" w:rsidRPr="005413E3">
        <w:rPr>
          <w:szCs w:val="28"/>
        </w:rPr>
        <w:t xml:space="preserve"> </w:t>
      </w:r>
      <w:r w:rsidRPr="005413E3">
        <w:rPr>
          <w:szCs w:val="28"/>
        </w:rPr>
        <w:t>По этому показателю Россия идёт сразу после США</w:t>
      </w:r>
      <w:r w:rsidR="009A2A43" w:rsidRPr="005413E3">
        <w:rPr>
          <w:szCs w:val="28"/>
        </w:rPr>
        <w:t xml:space="preserve"> </w:t>
      </w:r>
      <w:r w:rsidRPr="005413E3">
        <w:rPr>
          <w:szCs w:val="28"/>
        </w:rPr>
        <w:t xml:space="preserve">и опережает многие страны ЕС. </w:t>
      </w:r>
    </w:p>
    <w:p w:rsidR="003D2C24" w:rsidRPr="005413E3" w:rsidRDefault="00691000" w:rsidP="0071264A">
      <w:pPr>
        <w:spacing w:line="360" w:lineRule="auto"/>
        <w:ind w:firstLine="708"/>
        <w:jc w:val="both"/>
        <w:rPr>
          <w:szCs w:val="28"/>
        </w:rPr>
      </w:pPr>
      <w:r w:rsidRPr="005413E3">
        <w:rPr>
          <w:szCs w:val="28"/>
        </w:rPr>
        <w:t>Однако</w:t>
      </w:r>
      <w:proofErr w:type="gramStart"/>
      <w:r w:rsidR="0049249F">
        <w:rPr>
          <w:szCs w:val="28"/>
        </w:rPr>
        <w:t>,</w:t>
      </w:r>
      <w:proofErr w:type="gramEnd"/>
      <w:r w:rsidR="0049249F">
        <w:rPr>
          <w:szCs w:val="28"/>
        </w:rPr>
        <w:t xml:space="preserve"> </w:t>
      </w:r>
      <w:r w:rsidRPr="005413E3">
        <w:rPr>
          <w:szCs w:val="28"/>
        </w:rPr>
        <w:t>следует</w:t>
      </w:r>
      <w:r w:rsidR="009A2A43" w:rsidRPr="005413E3">
        <w:rPr>
          <w:szCs w:val="28"/>
        </w:rPr>
        <w:t xml:space="preserve"> </w:t>
      </w:r>
      <w:r w:rsidRPr="005413E3">
        <w:rPr>
          <w:szCs w:val="28"/>
        </w:rPr>
        <w:t>обратить внимание на уже достаточно низкое и пр</w:t>
      </w:r>
      <w:r w:rsidRPr="005413E3">
        <w:rPr>
          <w:szCs w:val="28"/>
        </w:rPr>
        <w:t>о</w:t>
      </w:r>
      <w:r w:rsidRPr="005413E3">
        <w:rPr>
          <w:szCs w:val="28"/>
        </w:rPr>
        <w:t>должающее ухудшаться качество образования.</w:t>
      </w:r>
      <w:r w:rsidR="009A2A43" w:rsidRPr="005413E3">
        <w:rPr>
          <w:szCs w:val="28"/>
        </w:rPr>
        <w:t xml:space="preserve"> </w:t>
      </w:r>
    </w:p>
    <w:p w:rsidR="00B540E1" w:rsidRPr="005413E3" w:rsidRDefault="00691000" w:rsidP="0071264A">
      <w:pPr>
        <w:spacing w:line="360" w:lineRule="auto"/>
        <w:ind w:firstLine="708"/>
        <w:jc w:val="both"/>
        <w:rPr>
          <w:szCs w:val="28"/>
        </w:rPr>
      </w:pPr>
      <w:r w:rsidRPr="005413E3">
        <w:rPr>
          <w:szCs w:val="28"/>
        </w:rPr>
        <w:t xml:space="preserve">На базе Индекса глобальной конкурентоспособности </w:t>
      </w:r>
      <w:r w:rsidR="0049249F">
        <w:rPr>
          <w:szCs w:val="28"/>
        </w:rPr>
        <w:t>в докладе</w:t>
      </w:r>
      <w:r w:rsidRPr="005413E3">
        <w:rPr>
          <w:szCs w:val="28"/>
        </w:rPr>
        <w:t xml:space="preserve"> опред</w:t>
      </w:r>
      <w:r w:rsidRPr="005413E3">
        <w:rPr>
          <w:szCs w:val="28"/>
        </w:rPr>
        <w:t>е</w:t>
      </w:r>
      <w:r w:rsidRPr="005413E3">
        <w:rPr>
          <w:szCs w:val="28"/>
        </w:rPr>
        <w:t xml:space="preserve">лили </w:t>
      </w:r>
      <w:r w:rsidRPr="005413E3">
        <w:rPr>
          <w:szCs w:val="28"/>
          <w:u w:val="single"/>
        </w:rPr>
        <w:t>пять ключевых направлений, которые должны лечь в основу новой</w:t>
      </w:r>
      <w:r w:rsidR="009A2A43" w:rsidRPr="005413E3">
        <w:rPr>
          <w:szCs w:val="28"/>
          <w:u w:val="single"/>
        </w:rPr>
        <w:t xml:space="preserve"> </w:t>
      </w:r>
      <w:r w:rsidRPr="005413E3">
        <w:rPr>
          <w:szCs w:val="28"/>
          <w:u w:val="single"/>
        </w:rPr>
        <w:t>пр</w:t>
      </w:r>
      <w:r w:rsidRPr="005413E3">
        <w:rPr>
          <w:szCs w:val="28"/>
          <w:u w:val="single"/>
        </w:rPr>
        <w:t>о</w:t>
      </w:r>
      <w:r w:rsidRPr="005413E3">
        <w:rPr>
          <w:szCs w:val="28"/>
          <w:u w:val="single"/>
        </w:rPr>
        <w:t>граммы реформ российской экономики в ближайшем будущем: институци</w:t>
      </w:r>
      <w:r w:rsidRPr="005413E3">
        <w:rPr>
          <w:szCs w:val="28"/>
          <w:u w:val="single"/>
        </w:rPr>
        <w:t>о</w:t>
      </w:r>
      <w:r w:rsidRPr="005413E3">
        <w:rPr>
          <w:szCs w:val="28"/>
          <w:u w:val="single"/>
        </w:rPr>
        <w:t>нальная среда, качество образования, эффективность рынков товаров</w:t>
      </w:r>
      <w:r w:rsidR="009A2A43" w:rsidRPr="005413E3">
        <w:rPr>
          <w:szCs w:val="28"/>
          <w:u w:val="single"/>
        </w:rPr>
        <w:t xml:space="preserve"> </w:t>
      </w:r>
      <w:r w:rsidRPr="005413E3">
        <w:rPr>
          <w:szCs w:val="28"/>
          <w:u w:val="single"/>
        </w:rPr>
        <w:t xml:space="preserve">и услуг, эффективность и стабильность финансового </w:t>
      </w:r>
      <w:proofErr w:type="gramStart"/>
      <w:r w:rsidRPr="005413E3">
        <w:rPr>
          <w:szCs w:val="28"/>
          <w:u w:val="single"/>
        </w:rPr>
        <w:t>сектора</w:t>
      </w:r>
      <w:proofErr w:type="gramEnd"/>
      <w:r w:rsidRPr="005413E3">
        <w:rPr>
          <w:szCs w:val="28"/>
          <w:u w:val="single"/>
        </w:rPr>
        <w:t xml:space="preserve"> и развитость бизнеса</w:t>
      </w:r>
      <w:r w:rsidRPr="005413E3">
        <w:rPr>
          <w:szCs w:val="28"/>
        </w:rPr>
        <w:t xml:space="preserve">. </w:t>
      </w:r>
    </w:p>
    <w:p w:rsidR="003D2C24" w:rsidRPr="005413E3" w:rsidRDefault="00C0147D" w:rsidP="0071264A">
      <w:pPr>
        <w:spacing w:line="360" w:lineRule="auto"/>
        <w:ind w:firstLine="708"/>
        <w:jc w:val="both"/>
        <w:rPr>
          <w:szCs w:val="28"/>
        </w:rPr>
      </w:pPr>
      <w:r w:rsidRPr="005413E3">
        <w:rPr>
          <w:szCs w:val="28"/>
        </w:rPr>
        <w:t xml:space="preserve">Вполне очевидно, что в России </w:t>
      </w:r>
      <w:r w:rsidRPr="005413E3">
        <w:rPr>
          <w:b/>
          <w:szCs w:val="28"/>
          <w:u w:val="single"/>
        </w:rPr>
        <w:t>необходимо бороться с коррупцией</w:t>
      </w:r>
      <w:r w:rsidRPr="005413E3">
        <w:rPr>
          <w:szCs w:val="28"/>
        </w:rPr>
        <w:t>, однако, поскольку коррупция</w:t>
      </w:r>
      <w:r w:rsidR="009A2A43" w:rsidRPr="005413E3">
        <w:rPr>
          <w:szCs w:val="28"/>
        </w:rPr>
        <w:t xml:space="preserve"> </w:t>
      </w:r>
      <w:r w:rsidRPr="005413E3">
        <w:rPr>
          <w:szCs w:val="28"/>
        </w:rPr>
        <w:t>по своей природе является «скрытым» явлен</w:t>
      </w:r>
      <w:r w:rsidRPr="005413E3">
        <w:rPr>
          <w:szCs w:val="28"/>
        </w:rPr>
        <w:t>и</w:t>
      </w:r>
      <w:r w:rsidRPr="005413E3">
        <w:rPr>
          <w:szCs w:val="28"/>
        </w:rPr>
        <w:t>ем,</w:t>
      </w:r>
      <w:r w:rsidR="009A2A43" w:rsidRPr="005413E3">
        <w:rPr>
          <w:szCs w:val="28"/>
        </w:rPr>
        <w:t xml:space="preserve"> </w:t>
      </w:r>
      <w:r w:rsidRPr="005413E3">
        <w:rPr>
          <w:szCs w:val="28"/>
        </w:rPr>
        <w:t>количественно оценить преимущества, которые</w:t>
      </w:r>
      <w:r w:rsidR="009A2A43" w:rsidRPr="005413E3">
        <w:rPr>
          <w:szCs w:val="28"/>
        </w:rPr>
        <w:t xml:space="preserve"> </w:t>
      </w:r>
      <w:r w:rsidRPr="005413E3">
        <w:rPr>
          <w:szCs w:val="28"/>
        </w:rPr>
        <w:t>страна получит в резул</w:t>
      </w:r>
      <w:r w:rsidRPr="005413E3">
        <w:rPr>
          <w:szCs w:val="28"/>
        </w:rPr>
        <w:t>ь</w:t>
      </w:r>
      <w:r w:rsidRPr="005413E3">
        <w:rPr>
          <w:szCs w:val="28"/>
        </w:rPr>
        <w:t>тате её сокращения, достаточно непросто, если это возможно в принципе27.</w:t>
      </w:r>
      <w:r w:rsidR="009A2A43" w:rsidRPr="005413E3">
        <w:rPr>
          <w:szCs w:val="28"/>
        </w:rPr>
        <w:t xml:space="preserve"> </w:t>
      </w:r>
      <w:r w:rsidRPr="005413E3">
        <w:rPr>
          <w:szCs w:val="28"/>
        </w:rPr>
        <w:t>Некоторые международные оценки подтверждают,</w:t>
      </w:r>
      <w:r w:rsidR="009A2A43" w:rsidRPr="005413E3">
        <w:rPr>
          <w:szCs w:val="28"/>
        </w:rPr>
        <w:t xml:space="preserve"> </w:t>
      </w:r>
      <w:r w:rsidRPr="005413E3">
        <w:rPr>
          <w:szCs w:val="28"/>
        </w:rPr>
        <w:t>что коррупция составляет свыше 5% мирового</w:t>
      </w:r>
      <w:r w:rsidR="009A2A43" w:rsidRPr="005413E3">
        <w:rPr>
          <w:szCs w:val="28"/>
        </w:rPr>
        <w:t xml:space="preserve"> </w:t>
      </w:r>
      <w:r w:rsidRPr="005413E3">
        <w:rPr>
          <w:szCs w:val="28"/>
        </w:rPr>
        <w:t>ВВП и достигает 10% совокупных затрат на ведение</w:t>
      </w:r>
      <w:r w:rsidR="009A2A43" w:rsidRPr="005413E3">
        <w:rPr>
          <w:szCs w:val="28"/>
        </w:rPr>
        <w:t xml:space="preserve"> </w:t>
      </w:r>
      <w:r w:rsidRPr="005413E3">
        <w:rPr>
          <w:szCs w:val="28"/>
        </w:rPr>
        <w:t xml:space="preserve">бизнеса. </w:t>
      </w:r>
    </w:p>
    <w:p w:rsidR="003D2C24" w:rsidRPr="005413E3" w:rsidRDefault="00A432EC" w:rsidP="00A432EC">
      <w:pPr>
        <w:spacing w:line="360" w:lineRule="auto"/>
        <w:jc w:val="both"/>
        <w:rPr>
          <w:szCs w:val="28"/>
        </w:rPr>
      </w:pPr>
      <w:r w:rsidRPr="005413E3">
        <w:rPr>
          <w:noProof/>
        </w:rPr>
        <w:drawing>
          <wp:inline distT="0" distB="0" distL="0" distR="0" wp14:anchorId="01DFFF88" wp14:editId="095AC6CC">
            <wp:extent cx="5584873" cy="3038622"/>
            <wp:effectExtent l="0" t="0" r="1587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2EC" w:rsidRPr="005413E3" w:rsidRDefault="00A432EC" w:rsidP="00A432EC">
      <w:pPr>
        <w:spacing w:line="360" w:lineRule="auto"/>
        <w:jc w:val="center"/>
        <w:rPr>
          <w:szCs w:val="28"/>
        </w:rPr>
      </w:pPr>
      <w:r w:rsidRPr="005413E3">
        <w:rPr>
          <w:szCs w:val="28"/>
        </w:rPr>
        <w:t xml:space="preserve">Рис. 5. Затраты на строительство 1 км дороги, </w:t>
      </w:r>
      <w:proofErr w:type="spellStart"/>
      <w:r w:rsidRPr="005413E3">
        <w:rPr>
          <w:szCs w:val="28"/>
        </w:rPr>
        <w:t>млн</w:t>
      </w:r>
      <w:proofErr w:type="gramStart"/>
      <w:r w:rsidRPr="005413E3">
        <w:rPr>
          <w:szCs w:val="28"/>
        </w:rPr>
        <w:t>.д</w:t>
      </w:r>
      <w:proofErr w:type="gramEnd"/>
      <w:r w:rsidRPr="005413E3">
        <w:rPr>
          <w:szCs w:val="28"/>
        </w:rPr>
        <w:t>олл</w:t>
      </w:r>
      <w:proofErr w:type="spellEnd"/>
      <w:r w:rsidRPr="005413E3">
        <w:rPr>
          <w:szCs w:val="28"/>
        </w:rPr>
        <w:t>.</w:t>
      </w:r>
    </w:p>
    <w:p w:rsidR="00A432EC" w:rsidRPr="005413E3" w:rsidRDefault="00A432EC" w:rsidP="00A432EC">
      <w:pPr>
        <w:spacing w:line="360" w:lineRule="auto"/>
        <w:ind w:firstLine="708"/>
        <w:jc w:val="both"/>
        <w:rPr>
          <w:szCs w:val="28"/>
        </w:rPr>
      </w:pPr>
      <w:r w:rsidRPr="005413E3">
        <w:rPr>
          <w:szCs w:val="28"/>
        </w:rPr>
        <w:lastRenderedPageBreak/>
        <w:t>В докладе раскрываются проблемы, которые приводят к низкой конк</w:t>
      </w:r>
      <w:r w:rsidRPr="005413E3">
        <w:rPr>
          <w:szCs w:val="28"/>
        </w:rPr>
        <w:t>у</w:t>
      </w:r>
      <w:r w:rsidRPr="005413E3">
        <w:rPr>
          <w:szCs w:val="28"/>
        </w:rPr>
        <w:t>рентоспособности России. К ним относятся: н</w:t>
      </w:r>
      <w:r w:rsidR="00C0147D" w:rsidRPr="005413E3">
        <w:rPr>
          <w:szCs w:val="28"/>
        </w:rPr>
        <w:t>еэффективная судебная сист</w:t>
      </w:r>
      <w:r w:rsidR="00C0147D" w:rsidRPr="005413E3">
        <w:rPr>
          <w:szCs w:val="28"/>
        </w:rPr>
        <w:t>е</w:t>
      </w:r>
      <w:r w:rsidR="00C0147D" w:rsidRPr="005413E3">
        <w:rPr>
          <w:szCs w:val="28"/>
        </w:rPr>
        <w:t>ма</w:t>
      </w:r>
      <w:r w:rsidRPr="005413E3">
        <w:rPr>
          <w:szCs w:val="28"/>
        </w:rPr>
        <w:t>, неэффективная и</w:t>
      </w:r>
      <w:r w:rsidR="00C0147D" w:rsidRPr="005413E3">
        <w:rPr>
          <w:szCs w:val="28"/>
        </w:rPr>
        <w:t>нституциональная среда</w:t>
      </w:r>
      <w:r w:rsidRPr="005413E3">
        <w:rPr>
          <w:szCs w:val="28"/>
        </w:rPr>
        <w:t>, с</w:t>
      </w:r>
      <w:r w:rsidR="00C0147D" w:rsidRPr="005413E3">
        <w:rPr>
          <w:szCs w:val="28"/>
        </w:rPr>
        <w:t>нижение качества образов</w:t>
      </w:r>
      <w:r w:rsidR="00C0147D" w:rsidRPr="005413E3">
        <w:rPr>
          <w:szCs w:val="28"/>
        </w:rPr>
        <w:t>а</w:t>
      </w:r>
      <w:r w:rsidR="00C0147D" w:rsidRPr="005413E3">
        <w:rPr>
          <w:szCs w:val="28"/>
        </w:rPr>
        <w:t>ния</w:t>
      </w:r>
      <w:r w:rsidRPr="005413E3">
        <w:rPr>
          <w:szCs w:val="28"/>
        </w:rPr>
        <w:t>, н</w:t>
      </w:r>
      <w:r w:rsidR="00C0147D" w:rsidRPr="005413E3">
        <w:rPr>
          <w:szCs w:val="28"/>
        </w:rPr>
        <w:t>изкий уровень математического</w:t>
      </w:r>
      <w:r w:rsidR="009A2A43" w:rsidRPr="005413E3">
        <w:rPr>
          <w:szCs w:val="28"/>
        </w:rPr>
        <w:t xml:space="preserve"> </w:t>
      </w:r>
      <w:r w:rsidR="00C0147D" w:rsidRPr="005413E3">
        <w:rPr>
          <w:szCs w:val="28"/>
        </w:rPr>
        <w:t>и естественнонаучного образования в школе</w:t>
      </w:r>
      <w:r w:rsidRPr="005413E3">
        <w:rPr>
          <w:szCs w:val="28"/>
        </w:rPr>
        <w:t>, неэффективность рыночных механизмов, торговые барьеры, неэ</w:t>
      </w:r>
      <w:r w:rsidRPr="005413E3">
        <w:rPr>
          <w:szCs w:val="28"/>
        </w:rPr>
        <w:t>ф</w:t>
      </w:r>
      <w:r w:rsidRPr="005413E3">
        <w:rPr>
          <w:szCs w:val="28"/>
        </w:rPr>
        <w:t>фективные таможенные процедуры, высокая степень монополизации рынков и барьеры для торговли и инвестиций, влияние налогообложения и чрезме</w:t>
      </w:r>
      <w:r w:rsidRPr="005413E3">
        <w:rPr>
          <w:szCs w:val="28"/>
        </w:rPr>
        <w:t>р</w:t>
      </w:r>
      <w:r w:rsidRPr="005413E3">
        <w:rPr>
          <w:szCs w:val="28"/>
        </w:rPr>
        <w:t xml:space="preserve">ное налоговое бремя, ограниченная развитость кластеров и ряд </w:t>
      </w:r>
      <w:proofErr w:type="spellStart"/>
      <w:r w:rsidRPr="005413E3">
        <w:rPr>
          <w:szCs w:val="28"/>
        </w:rPr>
        <w:t>дургих</w:t>
      </w:r>
      <w:proofErr w:type="spellEnd"/>
      <w:r w:rsidRPr="005413E3">
        <w:rPr>
          <w:szCs w:val="28"/>
        </w:rPr>
        <w:t>.</w:t>
      </w:r>
    </w:p>
    <w:p w:rsidR="0049249F" w:rsidRDefault="00A71DA1" w:rsidP="0049249F">
      <w:pPr>
        <w:spacing w:line="360" w:lineRule="auto"/>
        <w:ind w:firstLine="708"/>
        <w:jc w:val="both"/>
        <w:rPr>
          <w:szCs w:val="28"/>
        </w:rPr>
      </w:pPr>
      <w:r w:rsidRPr="005413E3">
        <w:rPr>
          <w:szCs w:val="28"/>
        </w:rPr>
        <w:t>На рисунке 2 представлены факторы, оказывающие негативное влияние на конкурентоспособность страны в разрезе ведущих стран мира.</w:t>
      </w:r>
      <w:r w:rsidR="0049249F" w:rsidRPr="0049249F">
        <w:rPr>
          <w:szCs w:val="28"/>
        </w:rPr>
        <w:t xml:space="preserve"> </w:t>
      </w:r>
    </w:p>
    <w:p w:rsidR="0049249F" w:rsidRPr="005413E3" w:rsidRDefault="0049249F" w:rsidP="0049249F">
      <w:pPr>
        <w:spacing w:line="360" w:lineRule="auto"/>
        <w:ind w:firstLine="708"/>
        <w:jc w:val="both"/>
        <w:rPr>
          <w:szCs w:val="28"/>
        </w:rPr>
      </w:pPr>
      <w:r w:rsidRPr="005413E3">
        <w:rPr>
          <w:szCs w:val="28"/>
        </w:rPr>
        <w:t>По результатам данного Доклада предлагаются две основные рекоме</w:t>
      </w:r>
      <w:r w:rsidRPr="005413E3">
        <w:rPr>
          <w:szCs w:val="28"/>
        </w:rPr>
        <w:t>н</w:t>
      </w:r>
      <w:r w:rsidRPr="005413E3">
        <w:rPr>
          <w:szCs w:val="28"/>
        </w:rPr>
        <w:t>дации стратегического характера: необходимо ещё больше увеличить откр</w:t>
      </w:r>
      <w:r w:rsidRPr="005413E3">
        <w:rPr>
          <w:szCs w:val="28"/>
        </w:rPr>
        <w:t>ы</w:t>
      </w:r>
      <w:r w:rsidRPr="005413E3">
        <w:rPr>
          <w:szCs w:val="28"/>
        </w:rPr>
        <w:t xml:space="preserve">тость России внешнему миру и придать наивысший приоритет реформам в области развития институциональной среды. </w:t>
      </w:r>
    </w:p>
    <w:p w:rsidR="00A71DA1" w:rsidRPr="005413E3" w:rsidRDefault="00A71DA1" w:rsidP="00A71DA1">
      <w:pPr>
        <w:spacing w:line="360" w:lineRule="auto"/>
        <w:ind w:firstLine="708"/>
        <w:jc w:val="both"/>
        <w:rPr>
          <w:szCs w:val="28"/>
        </w:rPr>
      </w:pPr>
    </w:p>
    <w:p w:rsidR="00A71DA1" w:rsidRPr="005413E3" w:rsidRDefault="00A71DA1" w:rsidP="00A71DA1">
      <w:pPr>
        <w:jc w:val="both"/>
        <w:rPr>
          <w:rFonts w:ascii="Arial" w:hAnsi="Arial" w:cs="Arial"/>
          <w:sz w:val="20"/>
        </w:rPr>
      </w:pPr>
      <w:r w:rsidRPr="005413E3">
        <w:rPr>
          <w:noProof/>
        </w:rPr>
        <w:drawing>
          <wp:inline distT="0" distB="0" distL="0" distR="0" wp14:anchorId="7A893109" wp14:editId="7C2B2E8D">
            <wp:extent cx="5613009" cy="3123027"/>
            <wp:effectExtent l="0" t="0" r="6985"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1DA1" w:rsidRPr="005413E3" w:rsidRDefault="00A71DA1" w:rsidP="00A71DA1">
      <w:pPr>
        <w:spacing w:line="360" w:lineRule="auto"/>
        <w:jc w:val="center"/>
        <w:rPr>
          <w:szCs w:val="28"/>
        </w:rPr>
      </w:pPr>
      <w:r w:rsidRPr="005413E3">
        <w:rPr>
          <w:szCs w:val="28"/>
        </w:rPr>
        <w:t>Рис. 2. Факторы, негативно влияющие на конкурентоспособность</w:t>
      </w:r>
    </w:p>
    <w:p w:rsidR="00B3451F" w:rsidRPr="005413E3" w:rsidRDefault="007C3138" w:rsidP="0071264A">
      <w:pPr>
        <w:spacing w:line="360" w:lineRule="auto"/>
        <w:ind w:firstLine="708"/>
        <w:jc w:val="both"/>
        <w:rPr>
          <w:szCs w:val="28"/>
        </w:rPr>
      </w:pPr>
      <w:r w:rsidRPr="005413E3">
        <w:rPr>
          <w:szCs w:val="28"/>
        </w:rPr>
        <w:t>В исследовании подчёркивается,</w:t>
      </w:r>
      <w:r w:rsidR="009A2A43" w:rsidRPr="005413E3">
        <w:rPr>
          <w:szCs w:val="28"/>
        </w:rPr>
        <w:t xml:space="preserve"> </w:t>
      </w:r>
      <w:r w:rsidRPr="005413E3">
        <w:rPr>
          <w:szCs w:val="28"/>
        </w:rPr>
        <w:t>что Россия обладает потенциалом с</w:t>
      </w:r>
      <w:r w:rsidRPr="005413E3">
        <w:rPr>
          <w:szCs w:val="28"/>
        </w:rPr>
        <w:t>у</w:t>
      </w:r>
      <w:r w:rsidRPr="005413E3">
        <w:rPr>
          <w:szCs w:val="28"/>
        </w:rPr>
        <w:t>щественного</w:t>
      </w:r>
      <w:r w:rsidR="009A2A43" w:rsidRPr="005413E3">
        <w:rPr>
          <w:szCs w:val="28"/>
        </w:rPr>
        <w:t xml:space="preserve"> </w:t>
      </w:r>
      <w:r w:rsidRPr="005413E3">
        <w:rPr>
          <w:szCs w:val="28"/>
        </w:rPr>
        <w:t>повышения конкурентоспособности в краткосрочной перспе</w:t>
      </w:r>
      <w:r w:rsidRPr="005413E3">
        <w:rPr>
          <w:szCs w:val="28"/>
        </w:rPr>
        <w:t>к</w:t>
      </w:r>
      <w:r w:rsidRPr="005413E3">
        <w:rPr>
          <w:szCs w:val="28"/>
        </w:rPr>
        <w:t>тиве и улучшения экономического положения, при условии, что будут пр</w:t>
      </w:r>
      <w:r w:rsidRPr="005413E3">
        <w:rPr>
          <w:szCs w:val="28"/>
        </w:rPr>
        <w:t>о</w:t>
      </w:r>
      <w:r w:rsidRPr="005413E3">
        <w:rPr>
          <w:szCs w:val="28"/>
        </w:rPr>
        <w:lastRenderedPageBreak/>
        <w:t>ведены ключевые</w:t>
      </w:r>
      <w:r w:rsidR="009A2A43" w:rsidRPr="005413E3">
        <w:rPr>
          <w:szCs w:val="28"/>
        </w:rPr>
        <w:t xml:space="preserve"> </w:t>
      </w:r>
      <w:r w:rsidRPr="005413E3">
        <w:rPr>
          <w:szCs w:val="28"/>
        </w:rPr>
        <w:t>реформы, а скорость их проведения будет увеличена.</w:t>
      </w:r>
      <w:r w:rsidR="009A2A43" w:rsidRPr="005413E3">
        <w:rPr>
          <w:szCs w:val="28"/>
        </w:rPr>
        <w:t xml:space="preserve"> </w:t>
      </w:r>
      <w:r w:rsidRPr="005413E3">
        <w:rPr>
          <w:szCs w:val="28"/>
        </w:rPr>
        <w:t>Мы предлагаем «формулу конкурентоспособности»</w:t>
      </w:r>
      <w:r w:rsidR="009A2A43" w:rsidRPr="005413E3">
        <w:rPr>
          <w:szCs w:val="28"/>
        </w:rPr>
        <w:t xml:space="preserve"> </w:t>
      </w:r>
      <w:r w:rsidRPr="005413E3">
        <w:rPr>
          <w:szCs w:val="28"/>
        </w:rPr>
        <w:t>для России «три плюс пять», руководствуясь которой</w:t>
      </w:r>
      <w:r w:rsidR="009A2A43" w:rsidRPr="005413E3">
        <w:rPr>
          <w:szCs w:val="28"/>
        </w:rPr>
        <w:t xml:space="preserve"> </w:t>
      </w:r>
      <w:r w:rsidRPr="005413E3">
        <w:rPr>
          <w:szCs w:val="28"/>
        </w:rPr>
        <w:t>можно существенно повысить конкурентоспосо</w:t>
      </w:r>
      <w:r w:rsidRPr="005413E3">
        <w:rPr>
          <w:szCs w:val="28"/>
        </w:rPr>
        <w:t>б</w:t>
      </w:r>
      <w:r w:rsidRPr="005413E3">
        <w:rPr>
          <w:szCs w:val="28"/>
        </w:rPr>
        <w:t>ность за достаточно короткое время. Этот подход</w:t>
      </w:r>
      <w:r w:rsidR="009A2A43" w:rsidRPr="005413E3">
        <w:rPr>
          <w:szCs w:val="28"/>
        </w:rPr>
        <w:t xml:space="preserve"> </w:t>
      </w:r>
      <w:r w:rsidRPr="005413E3">
        <w:rPr>
          <w:szCs w:val="28"/>
        </w:rPr>
        <w:t>предполагает «капитализ</w:t>
      </w:r>
      <w:r w:rsidRPr="005413E3">
        <w:rPr>
          <w:szCs w:val="28"/>
        </w:rPr>
        <w:t>а</w:t>
      </w:r>
      <w:r w:rsidRPr="005413E3">
        <w:rPr>
          <w:szCs w:val="28"/>
        </w:rPr>
        <w:t>цию» и развитие трёх ключевых преимуществ, а также решение проблем по</w:t>
      </w:r>
      <w:r w:rsidR="009A2A43" w:rsidRPr="005413E3">
        <w:rPr>
          <w:szCs w:val="28"/>
        </w:rPr>
        <w:t xml:space="preserve"> </w:t>
      </w:r>
      <w:r w:rsidRPr="005413E3">
        <w:rPr>
          <w:szCs w:val="28"/>
        </w:rPr>
        <w:t>пяти основным направлениям.</w:t>
      </w:r>
      <w:r w:rsidR="009A2A43" w:rsidRPr="005413E3">
        <w:rPr>
          <w:szCs w:val="28"/>
        </w:rPr>
        <w:t xml:space="preserve"> </w:t>
      </w:r>
    </w:p>
    <w:p w:rsidR="00B3451F" w:rsidRPr="005413E3" w:rsidRDefault="007C3138" w:rsidP="0071264A">
      <w:pPr>
        <w:spacing w:line="360" w:lineRule="auto"/>
        <w:ind w:firstLine="708"/>
        <w:jc w:val="both"/>
        <w:rPr>
          <w:szCs w:val="28"/>
        </w:rPr>
      </w:pPr>
      <w:r w:rsidRPr="005413E3">
        <w:rPr>
          <w:szCs w:val="28"/>
        </w:rPr>
        <w:t>Согласно данным Индекса глобальной конкурентоспособности, для б</w:t>
      </w:r>
      <w:r w:rsidRPr="005413E3">
        <w:rPr>
          <w:szCs w:val="28"/>
        </w:rPr>
        <w:t>о</w:t>
      </w:r>
      <w:r w:rsidRPr="005413E3">
        <w:rPr>
          <w:szCs w:val="28"/>
        </w:rPr>
        <w:t>лее полной реализации потенциала России предстоит решить основные зад</w:t>
      </w:r>
      <w:r w:rsidRPr="005413E3">
        <w:rPr>
          <w:szCs w:val="28"/>
        </w:rPr>
        <w:t>а</w:t>
      </w:r>
      <w:r w:rsidRPr="005413E3">
        <w:rPr>
          <w:szCs w:val="28"/>
        </w:rPr>
        <w:t>чи в</w:t>
      </w:r>
      <w:r w:rsidR="009A2A43" w:rsidRPr="005413E3">
        <w:rPr>
          <w:szCs w:val="28"/>
        </w:rPr>
        <w:t xml:space="preserve"> </w:t>
      </w:r>
      <w:r w:rsidRPr="005413E3">
        <w:rPr>
          <w:szCs w:val="28"/>
        </w:rPr>
        <w:t>пяти сферах. Во-первых, необходимо масштабное</w:t>
      </w:r>
      <w:r w:rsidR="009A2A43" w:rsidRPr="005413E3">
        <w:rPr>
          <w:szCs w:val="28"/>
        </w:rPr>
        <w:t xml:space="preserve"> </w:t>
      </w:r>
      <w:r w:rsidRPr="005413E3">
        <w:rPr>
          <w:szCs w:val="28"/>
        </w:rPr>
        <w:t>реформирование и развитие институциональной</w:t>
      </w:r>
      <w:r w:rsidR="009A2A43" w:rsidRPr="005413E3">
        <w:rPr>
          <w:szCs w:val="28"/>
        </w:rPr>
        <w:t xml:space="preserve"> </w:t>
      </w:r>
      <w:r w:rsidRPr="005413E3">
        <w:rPr>
          <w:szCs w:val="28"/>
        </w:rPr>
        <w:t xml:space="preserve">среды. Во-вторых, </w:t>
      </w:r>
      <w:r w:rsidR="00B47D18" w:rsidRPr="005413E3">
        <w:rPr>
          <w:szCs w:val="28"/>
        </w:rPr>
        <w:t>п</w:t>
      </w:r>
      <w:r w:rsidRPr="005413E3">
        <w:rPr>
          <w:szCs w:val="28"/>
        </w:rPr>
        <w:t>ри сохраняющейся высокой доле обучающегося населения снижается качество образования. В-третьих, значительно повысить эффективность всех сфер экономики могла бы более острая</w:t>
      </w:r>
      <w:r w:rsidR="009A2A43" w:rsidRPr="005413E3">
        <w:rPr>
          <w:szCs w:val="28"/>
        </w:rPr>
        <w:t xml:space="preserve"> </w:t>
      </w:r>
      <w:r w:rsidRPr="005413E3">
        <w:rPr>
          <w:szCs w:val="28"/>
        </w:rPr>
        <w:t>конкуренция на внутреннем и внешнем рынках</w:t>
      </w:r>
      <w:r w:rsidR="009A2A43" w:rsidRPr="005413E3">
        <w:rPr>
          <w:szCs w:val="28"/>
        </w:rPr>
        <w:t xml:space="preserve"> </w:t>
      </w:r>
      <w:r w:rsidRPr="005413E3">
        <w:rPr>
          <w:szCs w:val="28"/>
        </w:rPr>
        <w:t>страны. В-четвёртых, необходимо дальнейшее совершенствование надзора за финансовыми ры</w:t>
      </w:r>
      <w:r w:rsidRPr="005413E3">
        <w:rPr>
          <w:szCs w:val="28"/>
        </w:rPr>
        <w:t>н</w:t>
      </w:r>
      <w:r w:rsidRPr="005413E3">
        <w:rPr>
          <w:szCs w:val="28"/>
        </w:rPr>
        <w:t>ками и</w:t>
      </w:r>
      <w:r w:rsidR="009A2A43" w:rsidRPr="005413E3">
        <w:rPr>
          <w:szCs w:val="28"/>
        </w:rPr>
        <w:t xml:space="preserve"> </w:t>
      </w:r>
      <w:r w:rsidRPr="005413E3">
        <w:rPr>
          <w:szCs w:val="28"/>
        </w:rPr>
        <w:t xml:space="preserve">развитие банковского сектора. </w:t>
      </w:r>
      <w:r w:rsidR="00B47D18" w:rsidRPr="005413E3">
        <w:rPr>
          <w:szCs w:val="28"/>
        </w:rPr>
        <w:t>В-пятых</w:t>
      </w:r>
      <w:r w:rsidR="009A2A43" w:rsidRPr="005413E3">
        <w:rPr>
          <w:szCs w:val="28"/>
        </w:rPr>
        <w:t xml:space="preserve">, </w:t>
      </w:r>
      <w:r w:rsidR="00536B2D" w:rsidRPr="005413E3">
        <w:rPr>
          <w:szCs w:val="28"/>
        </w:rPr>
        <w:t>внедрение</w:t>
      </w:r>
      <w:r w:rsidR="009A2A43" w:rsidRPr="005413E3">
        <w:rPr>
          <w:szCs w:val="28"/>
        </w:rPr>
        <w:t xml:space="preserve"> и использова</w:t>
      </w:r>
      <w:r w:rsidR="00536B2D" w:rsidRPr="005413E3">
        <w:rPr>
          <w:szCs w:val="28"/>
        </w:rPr>
        <w:t>ние</w:t>
      </w:r>
      <w:r w:rsidR="009A2A43" w:rsidRPr="005413E3">
        <w:rPr>
          <w:szCs w:val="28"/>
        </w:rPr>
        <w:t xml:space="preserve"> более совершенных методов управления. </w:t>
      </w:r>
    </w:p>
    <w:p w:rsidR="00D168F7" w:rsidRPr="004E3D31" w:rsidRDefault="00D168F7" w:rsidP="00D168F7">
      <w:pPr>
        <w:spacing w:line="360" w:lineRule="auto"/>
        <w:ind w:firstLine="567"/>
        <w:jc w:val="both"/>
        <w:rPr>
          <w:szCs w:val="28"/>
        </w:rPr>
      </w:pPr>
      <w:r>
        <w:rPr>
          <w:szCs w:val="28"/>
        </w:rPr>
        <w:t xml:space="preserve">Во второй части данной статьи приводится обзор материалов </w:t>
      </w:r>
      <w:r w:rsidRPr="004E3D31">
        <w:rPr>
          <w:szCs w:val="28"/>
        </w:rPr>
        <w:t>«Доклада о конкурентоспособности России 2011. Закладывая фундамент устойчивого процветания» подготовленного ОАО «Сбербанк России» совместно с конса</w:t>
      </w:r>
      <w:r w:rsidRPr="004E3D31">
        <w:rPr>
          <w:szCs w:val="28"/>
        </w:rPr>
        <w:t>л</w:t>
      </w:r>
      <w:r w:rsidRPr="004E3D31">
        <w:rPr>
          <w:szCs w:val="28"/>
        </w:rPr>
        <w:t>тинговой компанией «</w:t>
      </w:r>
      <w:proofErr w:type="spellStart"/>
      <w:r w:rsidRPr="004E3D31">
        <w:rPr>
          <w:szCs w:val="28"/>
        </w:rPr>
        <w:t>Стратеджи</w:t>
      </w:r>
      <w:proofErr w:type="spellEnd"/>
      <w:r w:rsidRPr="004E3D31">
        <w:rPr>
          <w:szCs w:val="28"/>
        </w:rPr>
        <w:t xml:space="preserve"> </w:t>
      </w:r>
      <w:proofErr w:type="spellStart"/>
      <w:r w:rsidRPr="004E3D31">
        <w:rPr>
          <w:szCs w:val="28"/>
        </w:rPr>
        <w:t>Партнерс</w:t>
      </w:r>
      <w:proofErr w:type="spellEnd"/>
      <w:r w:rsidRPr="004E3D31">
        <w:rPr>
          <w:szCs w:val="28"/>
        </w:rPr>
        <w:t xml:space="preserve"> Групп» в лице Алексея Праз</w:t>
      </w:r>
      <w:r w:rsidRPr="004E3D31">
        <w:rPr>
          <w:szCs w:val="28"/>
        </w:rPr>
        <w:t>д</w:t>
      </w:r>
      <w:r w:rsidRPr="004E3D31">
        <w:rPr>
          <w:szCs w:val="28"/>
        </w:rPr>
        <w:t>ничных.</w:t>
      </w:r>
    </w:p>
    <w:p w:rsidR="00D168F7" w:rsidRPr="004E3D31" w:rsidRDefault="00D168F7" w:rsidP="00D168F7">
      <w:pPr>
        <w:spacing w:line="360" w:lineRule="auto"/>
        <w:ind w:firstLine="567"/>
        <w:jc w:val="both"/>
        <w:rPr>
          <w:spacing w:val="-1"/>
          <w:szCs w:val="28"/>
        </w:rPr>
      </w:pPr>
      <w:r w:rsidRPr="004E3D31">
        <w:rPr>
          <w:szCs w:val="28"/>
        </w:rPr>
        <w:t>В рамках обзора рассмотрено исследование на тему «</w:t>
      </w:r>
      <w:r w:rsidRPr="004E3D31">
        <w:rPr>
          <w:spacing w:val="-1"/>
          <w:szCs w:val="28"/>
        </w:rPr>
        <w:t>Построение инн</w:t>
      </w:r>
      <w:r w:rsidRPr="004E3D31">
        <w:rPr>
          <w:spacing w:val="-1"/>
          <w:szCs w:val="28"/>
        </w:rPr>
        <w:t>о</w:t>
      </w:r>
      <w:r w:rsidRPr="004E3D31">
        <w:rPr>
          <w:spacing w:val="-1"/>
          <w:szCs w:val="28"/>
        </w:rPr>
        <w:t xml:space="preserve">вационной экономики для будущего», подготовленного </w:t>
      </w:r>
      <w:proofErr w:type="spellStart"/>
      <w:r w:rsidRPr="004E3D31">
        <w:rPr>
          <w:spacing w:val="-1"/>
          <w:szCs w:val="28"/>
        </w:rPr>
        <w:t>Стратеджи</w:t>
      </w:r>
      <w:proofErr w:type="spellEnd"/>
      <w:r w:rsidRPr="004E3D31">
        <w:rPr>
          <w:spacing w:val="-1"/>
          <w:szCs w:val="28"/>
        </w:rPr>
        <w:t xml:space="preserve"> </w:t>
      </w:r>
      <w:proofErr w:type="spellStart"/>
      <w:r w:rsidRPr="004E3D31">
        <w:rPr>
          <w:spacing w:val="-1"/>
          <w:szCs w:val="28"/>
        </w:rPr>
        <w:t>Партнерс</w:t>
      </w:r>
      <w:proofErr w:type="spellEnd"/>
      <w:r w:rsidRPr="004E3D31">
        <w:rPr>
          <w:spacing w:val="-1"/>
          <w:szCs w:val="28"/>
        </w:rPr>
        <w:t xml:space="preserve"> Групп под руководством Алексея Праздничных</w:t>
      </w:r>
      <w:r w:rsidRPr="004E3D31">
        <w:rPr>
          <w:rStyle w:val="aa"/>
          <w:spacing w:val="-1"/>
          <w:szCs w:val="28"/>
        </w:rPr>
        <w:footnoteReference w:id="2"/>
      </w:r>
      <w:r w:rsidRPr="004E3D31">
        <w:rPr>
          <w:spacing w:val="-1"/>
          <w:szCs w:val="28"/>
        </w:rPr>
        <w:t>.</w:t>
      </w:r>
    </w:p>
    <w:p w:rsidR="00D168F7" w:rsidRPr="004E3D31" w:rsidRDefault="00D168F7" w:rsidP="00D168F7">
      <w:pPr>
        <w:spacing w:line="360" w:lineRule="auto"/>
        <w:ind w:firstLine="567"/>
        <w:jc w:val="both"/>
        <w:rPr>
          <w:szCs w:val="28"/>
        </w:rPr>
      </w:pPr>
      <w:r w:rsidRPr="004E3D31">
        <w:rPr>
          <w:spacing w:val="-1"/>
          <w:szCs w:val="28"/>
        </w:rPr>
        <w:t xml:space="preserve">Также как и в докладе </w:t>
      </w:r>
      <w:proofErr w:type="spellStart"/>
      <w:r w:rsidRPr="004E3D31">
        <w:rPr>
          <w:szCs w:val="28"/>
        </w:rPr>
        <w:t>Маргареты</w:t>
      </w:r>
      <w:proofErr w:type="spellEnd"/>
      <w:r w:rsidRPr="004E3D31">
        <w:rPr>
          <w:szCs w:val="28"/>
        </w:rPr>
        <w:t xml:space="preserve"> </w:t>
      </w:r>
      <w:proofErr w:type="spellStart"/>
      <w:r w:rsidRPr="004E3D31">
        <w:rPr>
          <w:szCs w:val="28"/>
        </w:rPr>
        <w:t>Држенек</w:t>
      </w:r>
      <w:proofErr w:type="spellEnd"/>
      <w:r w:rsidRPr="004E3D31">
        <w:rPr>
          <w:szCs w:val="28"/>
        </w:rPr>
        <w:t xml:space="preserve"> </w:t>
      </w:r>
      <w:proofErr w:type="spellStart"/>
      <w:r w:rsidRPr="004E3D31">
        <w:rPr>
          <w:szCs w:val="28"/>
        </w:rPr>
        <w:t>Хануз</w:t>
      </w:r>
      <w:proofErr w:type="spellEnd"/>
      <w:r w:rsidRPr="004E3D31">
        <w:rPr>
          <w:spacing w:val="-1"/>
          <w:szCs w:val="28"/>
        </w:rPr>
        <w:t xml:space="preserve"> важным тезисом, на наш взгляд, является рост благосостояния жителей страны, но с позиции ра</w:t>
      </w:r>
      <w:r w:rsidRPr="004E3D31">
        <w:rPr>
          <w:spacing w:val="-1"/>
          <w:szCs w:val="28"/>
        </w:rPr>
        <w:t>з</w:t>
      </w:r>
      <w:r w:rsidRPr="004E3D31">
        <w:rPr>
          <w:spacing w:val="-1"/>
          <w:szCs w:val="28"/>
        </w:rPr>
        <w:t>работки и внедрения инноваций в экономике. В данном исследовании отмеч</w:t>
      </w:r>
      <w:r w:rsidRPr="004E3D31">
        <w:rPr>
          <w:spacing w:val="-1"/>
          <w:szCs w:val="28"/>
        </w:rPr>
        <w:t>а</w:t>
      </w:r>
      <w:r w:rsidRPr="004E3D31">
        <w:rPr>
          <w:spacing w:val="-1"/>
          <w:szCs w:val="28"/>
        </w:rPr>
        <w:lastRenderedPageBreak/>
        <w:t xml:space="preserve">ется наличие у </w:t>
      </w:r>
      <w:r w:rsidRPr="004E3D31">
        <w:rPr>
          <w:szCs w:val="28"/>
        </w:rPr>
        <w:t xml:space="preserve">России огромного потенциала в сфере науки и технологий, </w:t>
      </w:r>
      <w:proofErr w:type="gramStart"/>
      <w:r w:rsidRPr="004E3D31">
        <w:rPr>
          <w:szCs w:val="28"/>
        </w:rPr>
        <w:t>который</w:t>
      </w:r>
      <w:proofErr w:type="gramEnd"/>
      <w:r w:rsidRPr="004E3D31">
        <w:rPr>
          <w:szCs w:val="28"/>
        </w:rPr>
        <w:t xml:space="preserve">, по тем или иным причинам, не реализуется в инновациях и росте благосостояния. Разработчики данного исследования определяют инновации как </w:t>
      </w:r>
      <w:r w:rsidRPr="004E3D31">
        <w:rPr>
          <w:iCs/>
          <w:szCs w:val="28"/>
        </w:rPr>
        <w:t xml:space="preserve">разработку и внедрение новых или усовершенствованных продуктов и услуг, процессов, систем, организационных структур или </w:t>
      </w:r>
      <w:proofErr w:type="gramStart"/>
      <w:r w:rsidRPr="004E3D31">
        <w:rPr>
          <w:iCs/>
          <w:szCs w:val="28"/>
        </w:rPr>
        <w:t>бизнес-моделей</w:t>
      </w:r>
      <w:proofErr w:type="gramEnd"/>
      <w:r w:rsidRPr="004E3D31">
        <w:rPr>
          <w:iCs/>
          <w:szCs w:val="28"/>
        </w:rPr>
        <w:t xml:space="preserve"> в целях создания новой потребительской ценности, улучшения финансовых р</w:t>
      </w:r>
      <w:r w:rsidRPr="004E3D31">
        <w:rPr>
          <w:iCs/>
          <w:szCs w:val="28"/>
        </w:rPr>
        <w:t>е</w:t>
      </w:r>
      <w:r w:rsidRPr="004E3D31">
        <w:rPr>
          <w:iCs/>
          <w:szCs w:val="28"/>
        </w:rPr>
        <w:t>зультатов и повышения производительности</w:t>
      </w:r>
      <w:r w:rsidRPr="004E3D31">
        <w:rPr>
          <w:szCs w:val="28"/>
        </w:rPr>
        <w:t xml:space="preserve">. </w:t>
      </w:r>
    </w:p>
    <w:p w:rsidR="00D168F7" w:rsidRPr="004E3D31" w:rsidRDefault="00D168F7" w:rsidP="00D168F7">
      <w:pPr>
        <w:spacing w:line="360" w:lineRule="auto"/>
        <w:ind w:firstLine="567"/>
        <w:jc w:val="both"/>
        <w:rPr>
          <w:color w:val="000000"/>
          <w:szCs w:val="28"/>
        </w:rPr>
      </w:pPr>
      <w:r w:rsidRPr="004E3D31">
        <w:rPr>
          <w:szCs w:val="28"/>
        </w:rPr>
        <w:t>Такое определение справедливо подчёркивает несколько ключевых а</w:t>
      </w:r>
      <w:r w:rsidRPr="004E3D31">
        <w:rPr>
          <w:szCs w:val="28"/>
        </w:rPr>
        <w:t>с</w:t>
      </w:r>
      <w:r w:rsidRPr="004E3D31">
        <w:rPr>
          <w:szCs w:val="28"/>
        </w:rPr>
        <w:t>пектов этого комплексного понятия, каждый из которых заслуживает отдел</w:t>
      </w:r>
      <w:r w:rsidRPr="004E3D31">
        <w:rPr>
          <w:szCs w:val="28"/>
        </w:rPr>
        <w:t>ь</w:t>
      </w:r>
      <w:r w:rsidRPr="004E3D31">
        <w:rPr>
          <w:szCs w:val="28"/>
        </w:rPr>
        <w:t xml:space="preserve">ного внимания. </w:t>
      </w:r>
      <w:proofErr w:type="gramStart"/>
      <w:r w:rsidRPr="004E3D31">
        <w:rPr>
          <w:szCs w:val="28"/>
        </w:rPr>
        <w:t>В частности, и</w:t>
      </w:r>
      <w:r w:rsidRPr="004E3D31">
        <w:rPr>
          <w:color w:val="000000"/>
          <w:szCs w:val="28"/>
        </w:rPr>
        <w:t>нновации приводят к повышению уровня пр</w:t>
      </w:r>
      <w:r w:rsidRPr="004E3D31">
        <w:rPr>
          <w:color w:val="000000"/>
          <w:szCs w:val="28"/>
        </w:rPr>
        <w:t>о</w:t>
      </w:r>
      <w:r w:rsidRPr="004E3D31">
        <w:rPr>
          <w:color w:val="000000"/>
          <w:szCs w:val="28"/>
        </w:rPr>
        <w:t>изводительности; инновации позволяют продавать продукты и услуги по б</w:t>
      </w:r>
      <w:r w:rsidRPr="004E3D31">
        <w:rPr>
          <w:color w:val="000000"/>
          <w:szCs w:val="28"/>
        </w:rPr>
        <w:t>о</w:t>
      </w:r>
      <w:r w:rsidRPr="004E3D31">
        <w:rPr>
          <w:color w:val="000000"/>
          <w:szCs w:val="28"/>
        </w:rPr>
        <w:t>лее высокой цене благодаря их более высоким потребительским качествам; инновации в сфере сортировки и переработки отходов позволяют сокращать влияние человека на окружающую среду; новые лекарственные препараты и методы лечения позволяют человеку справляться с всё большим числом б</w:t>
      </w:r>
      <w:r w:rsidRPr="004E3D31">
        <w:rPr>
          <w:color w:val="000000"/>
          <w:szCs w:val="28"/>
        </w:rPr>
        <w:t>о</w:t>
      </w:r>
      <w:r w:rsidRPr="004E3D31">
        <w:rPr>
          <w:color w:val="000000"/>
          <w:szCs w:val="28"/>
        </w:rPr>
        <w:t xml:space="preserve">лезней и повышают продолжительность жизни и так далее. </w:t>
      </w:r>
      <w:proofErr w:type="gramEnd"/>
    </w:p>
    <w:p w:rsidR="00D168F7" w:rsidRPr="004E3D31" w:rsidRDefault="00D168F7" w:rsidP="00D168F7">
      <w:pPr>
        <w:spacing w:line="360" w:lineRule="auto"/>
        <w:ind w:firstLine="567"/>
        <w:jc w:val="both"/>
        <w:rPr>
          <w:color w:val="000000"/>
          <w:szCs w:val="28"/>
        </w:rPr>
      </w:pPr>
      <w:r w:rsidRPr="004E3D31">
        <w:rPr>
          <w:color w:val="000000"/>
          <w:szCs w:val="28"/>
        </w:rPr>
        <w:t>Концепция конкурентоспособности национальных инновационных с</w:t>
      </w:r>
      <w:r w:rsidRPr="004E3D31">
        <w:rPr>
          <w:color w:val="000000"/>
          <w:szCs w:val="28"/>
        </w:rPr>
        <w:t>и</w:t>
      </w:r>
      <w:r w:rsidRPr="004E3D31">
        <w:rPr>
          <w:color w:val="000000"/>
          <w:szCs w:val="28"/>
        </w:rPr>
        <w:t>стем объясняет, почему некоторые страны добиваются высоких результатов в осуществлении инноваций. По определению авторов доклада конкурент</w:t>
      </w:r>
      <w:r w:rsidRPr="004E3D31">
        <w:rPr>
          <w:color w:val="000000"/>
          <w:szCs w:val="28"/>
        </w:rPr>
        <w:t>о</w:t>
      </w:r>
      <w:r w:rsidRPr="004E3D31">
        <w:rPr>
          <w:color w:val="000000"/>
          <w:szCs w:val="28"/>
        </w:rPr>
        <w:t xml:space="preserve">способность национальной инновационной системы представляет собой </w:t>
      </w:r>
      <w:r w:rsidRPr="004E3D31">
        <w:rPr>
          <w:iCs/>
          <w:color w:val="000000"/>
          <w:szCs w:val="28"/>
        </w:rPr>
        <w:t>наличие необходимого множества ресурсов, институтов и политик, которые способны обеспечивать результативность инновационных процессов и их и</w:t>
      </w:r>
      <w:r w:rsidRPr="004E3D31">
        <w:rPr>
          <w:iCs/>
          <w:color w:val="000000"/>
          <w:szCs w:val="28"/>
        </w:rPr>
        <w:t>с</w:t>
      </w:r>
      <w:r w:rsidRPr="004E3D31">
        <w:rPr>
          <w:iCs/>
          <w:color w:val="000000"/>
          <w:szCs w:val="28"/>
        </w:rPr>
        <w:t>пользование для повышения будущего благосостояния</w:t>
      </w:r>
      <w:r w:rsidRPr="004E3D31">
        <w:rPr>
          <w:color w:val="000000"/>
          <w:szCs w:val="28"/>
        </w:rPr>
        <w:t xml:space="preserve">. </w:t>
      </w:r>
    </w:p>
    <w:p w:rsidR="00D168F7" w:rsidRPr="004E3D31" w:rsidRDefault="00D168F7" w:rsidP="00D168F7">
      <w:pPr>
        <w:spacing w:line="360" w:lineRule="auto"/>
        <w:ind w:firstLine="567"/>
        <w:jc w:val="both"/>
        <w:rPr>
          <w:bCs/>
          <w:color w:val="000000"/>
          <w:szCs w:val="28"/>
        </w:rPr>
      </w:pPr>
      <w:r w:rsidRPr="004E3D31">
        <w:rPr>
          <w:bCs/>
          <w:color w:val="000000"/>
          <w:szCs w:val="28"/>
        </w:rPr>
        <w:t>В докладе осуществляется детальное исследование шести слагаемых конкурентоспособности инновационных систем, к которым относят:</w:t>
      </w:r>
    </w:p>
    <w:p w:rsidR="00D168F7" w:rsidRPr="004E3D31" w:rsidRDefault="00D168F7" w:rsidP="00D168F7">
      <w:pPr>
        <w:spacing w:line="360" w:lineRule="auto"/>
        <w:ind w:firstLine="567"/>
        <w:jc w:val="both"/>
        <w:rPr>
          <w:szCs w:val="28"/>
        </w:rPr>
      </w:pPr>
      <w:r w:rsidRPr="004E3D31">
        <w:rPr>
          <w:szCs w:val="28"/>
        </w:rPr>
        <w:t>1. Таланты и идеи как основные источники инноваций, которые форм</w:t>
      </w:r>
      <w:r w:rsidRPr="004E3D31">
        <w:rPr>
          <w:szCs w:val="28"/>
        </w:rPr>
        <w:t>и</w:t>
      </w:r>
      <w:r w:rsidRPr="004E3D31">
        <w:rPr>
          <w:szCs w:val="28"/>
        </w:rPr>
        <w:t xml:space="preserve">руются в раках достойной образовательной системы с вытекающими отсюда последствиями. </w:t>
      </w:r>
    </w:p>
    <w:p w:rsidR="00D168F7" w:rsidRPr="004E3D31" w:rsidRDefault="00D168F7" w:rsidP="00D168F7">
      <w:pPr>
        <w:spacing w:line="360" w:lineRule="auto"/>
        <w:ind w:firstLine="567"/>
        <w:jc w:val="both"/>
        <w:rPr>
          <w:szCs w:val="28"/>
        </w:rPr>
      </w:pPr>
      <w:r w:rsidRPr="004E3D31">
        <w:rPr>
          <w:szCs w:val="28"/>
        </w:rPr>
        <w:t xml:space="preserve">2. </w:t>
      </w:r>
      <w:r w:rsidRPr="004E3D31">
        <w:rPr>
          <w:color w:val="000000"/>
          <w:szCs w:val="28"/>
        </w:rPr>
        <w:t xml:space="preserve">Коммерциализация. </w:t>
      </w:r>
      <w:r w:rsidRPr="004E3D31">
        <w:rPr>
          <w:szCs w:val="28"/>
        </w:rPr>
        <w:t>Внедрению новых продуктов и идей способствует развитая специализированная инфраструктура для коммерциализации: це</w:t>
      </w:r>
      <w:r w:rsidRPr="004E3D31">
        <w:rPr>
          <w:szCs w:val="28"/>
        </w:rPr>
        <w:t>н</w:t>
      </w:r>
      <w:r w:rsidRPr="004E3D31">
        <w:rPr>
          <w:szCs w:val="28"/>
        </w:rPr>
        <w:lastRenderedPageBreak/>
        <w:t xml:space="preserve">тры передачи технологий, </w:t>
      </w:r>
      <w:proofErr w:type="gramStart"/>
      <w:r w:rsidRPr="004E3D31">
        <w:rPr>
          <w:szCs w:val="28"/>
        </w:rPr>
        <w:t>бизнес-инкубаторы</w:t>
      </w:r>
      <w:proofErr w:type="gramEnd"/>
      <w:r w:rsidRPr="004E3D31">
        <w:rPr>
          <w:szCs w:val="28"/>
        </w:rPr>
        <w:t xml:space="preserve">, необходимые услуги для начинающих предпринимателей и компаний. </w:t>
      </w:r>
    </w:p>
    <w:p w:rsidR="00D168F7" w:rsidRPr="004E3D31" w:rsidRDefault="00D168F7" w:rsidP="00D168F7">
      <w:pPr>
        <w:spacing w:line="360" w:lineRule="auto"/>
        <w:ind w:firstLine="567"/>
        <w:jc w:val="both"/>
        <w:rPr>
          <w:szCs w:val="28"/>
        </w:rPr>
      </w:pPr>
      <w:r w:rsidRPr="004E3D31">
        <w:rPr>
          <w:szCs w:val="28"/>
        </w:rPr>
        <w:t xml:space="preserve">3. </w:t>
      </w:r>
      <w:r w:rsidRPr="004E3D31">
        <w:rPr>
          <w:color w:val="000000"/>
          <w:szCs w:val="28"/>
        </w:rPr>
        <w:t xml:space="preserve">Условия спроса. </w:t>
      </w:r>
      <w:r w:rsidRPr="004E3D31">
        <w:rPr>
          <w:szCs w:val="28"/>
        </w:rPr>
        <w:t xml:space="preserve">Способность и склонность национальных компаний заниматься инновациями во многом зависят от внешних стимулов, в первую очередь, от характеристик спроса на внутреннем рынке. Как известно, это один из детерминантов конкурентоспособности по </w:t>
      </w:r>
      <w:proofErr w:type="spellStart"/>
      <w:r w:rsidRPr="004E3D31">
        <w:rPr>
          <w:szCs w:val="28"/>
        </w:rPr>
        <w:t>М.Портеру</w:t>
      </w:r>
      <w:proofErr w:type="spellEnd"/>
      <w:r w:rsidRPr="004E3D31">
        <w:rPr>
          <w:szCs w:val="28"/>
        </w:rPr>
        <w:t>, который пр</w:t>
      </w:r>
      <w:r w:rsidRPr="004E3D31">
        <w:rPr>
          <w:szCs w:val="28"/>
        </w:rPr>
        <w:t>и</w:t>
      </w:r>
      <w:r w:rsidRPr="004E3D31">
        <w:rPr>
          <w:szCs w:val="28"/>
        </w:rPr>
        <w:t xml:space="preserve">водит пример с искушенностью и изощренностью японских потребителей. </w:t>
      </w:r>
    </w:p>
    <w:p w:rsidR="00D168F7" w:rsidRPr="004E3D31" w:rsidRDefault="00D168F7" w:rsidP="00D168F7">
      <w:pPr>
        <w:spacing w:line="360" w:lineRule="auto"/>
        <w:ind w:firstLine="567"/>
        <w:jc w:val="both"/>
        <w:rPr>
          <w:szCs w:val="28"/>
        </w:rPr>
      </w:pPr>
      <w:r w:rsidRPr="004E3D31">
        <w:rPr>
          <w:szCs w:val="28"/>
        </w:rPr>
        <w:t xml:space="preserve">4. </w:t>
      </w:r>
      <w:r w:rsidRPr="004E3D31">
        <w:rPr>
          <w:color w:val="000000"/>
          <w:szCs w:val="28"/>
        </w:rPr>
        <w:t xml:space="preserve">Технологическая инфраструктура и отраслевые кластеры. </w:t>
      </w:r>
      <w:r w:rsidRPr="004E3D31">
        <w:rPr>
          <w:szCs w:val="28"/>
        </w:rPr>
        <w:t>Инновац</w:t>
      </w:r>
      <w:r w:rsidRPr="004E3D31">
        <w:rPr>
          <w:szCs w:val="28"/>
        </w:rPr>
        <w:t>и</w:t>
      </w:r>
      <w:r w:rsidRPr="004E3D31">
        <w:rPr>
          <w:szCs w:val="28"/>
        </w:rPr>
        <w:t>онная система, представляя собой сложную сеть взаимодействий между м</w:t>
      </w:r>
      <w:r w:rsidRPr="004E3D31">
        <w:rPr>
          <w:szCs w:val="28"/>
        </w:rPr>
        <w:t>а</w:t>
      </w:r>
      <w:r w:rsidRPr="004E3D31">
        <w:rPr>
          <w:szCs w:val="28"/>
        </w:rPr>
        <w:t>лыми и крупными компаниями, исследовательскими институтами, образов</w:t>
      </w:r>
      <w:r w:rsidRPr="004E3D31">
        <w:rPr>
          <w:szCs w:val="28"/>
        </w:rPr>
        <w:t>а</w:t>
      </w:r>
      <w:r w:rsidRPr="004E3D31">
        <w:rPr>
          <w:szCs w:val="28"/>
        </w:rPr>
        <w:t xml:space="preserve">тельными организациями, потребителями, ассоциациями, правительством и другими организациями, обусловливает результативность, </w:t>
      </w:r>
      <w:proofErr w:type="gramStart"/>
      <w:r w:rsidRPr="004E3D31">
        <w:rPr>
          <w:szCs w:val="28"/>
        </w:rPr>
        <w:t>широко доступной</w:t>
      </w:r>
      <w:proofErr w:type="gramEnd"/>
      <w:r w:rsidRPr="004E3D31">
        <w:rPr>
          <w:szCs w:val="28"/>
        </w:rPr>
        <w:t xml:space="preserve"> технологической инфраструктуры, современными техническими стандартами и развитым законодательством об интеллектуальной собственности </w:t>
      </w:r>
    </w:p>
    <w:p w:rsidR="00D168F7" w:rsidRPr="004E3D31" w:rsidRDefault="00D168F7" w:rsidP="00D168F7">
      <w:pPr>
        <w:spacing w:line="360" w:lineRule="auto"/>
        <w:ind w:firstLine="567"/>
        <w:jc w:val="both"/>
        <w:rPr>
          <w:szCs w:val="28"/>
        </w:rPr>
      </w:pPr>
      <w:r w:rsidRPr="004E3D31">
        <w:rPr>
          <w:szCs w:val="28"/>
        </w:rPr>
        <w:t>5. Инновационный потенциал и технологические способности, являясь фактором конкурентоспособности компаний, определяют их поведение и м</w:t>
      </w:r>
      <w:r w:rsidRPr="004E3D31">
        <w:rPr>
          <w:szCs w:val="28"/>
        </w:rPr>
        <w:t>о</w:t>
      </w:r>
      <w:r w:rsidRPr="004E3D31">
        <w:rPr>
          <w:szCs w:val="28"/>
        </w:rPr>
        <w:t xml:space="preserve">тивацию к инновационной активности. </w:t>
      </w:r>
    </w:p>
    <w:p w:rsidR="00D168F7" w:rsidRPr="004E3D31" w:rsidRDefault="00D168F7" w:rsidP="00D168F7">
      <w:pPr>
        <w:spacing w:line="360" w:lineRule="auto"/>
        <w:ind w:firstLine="567"/>
        <w:jc w:val="both"/>
        <w:rPr>
          <w:szCs w:val="28"/>
        </w:rPr>
      </w:pPr>
      <w:r w:rsidRPr="004E3D31">
        <w:rPr>
          <w:szCs w:val="28"/>
        </w:rPr>
        <w:t xml:space="preserve">6. </w:t>
      </w:r>
      <w:r w:rsidRPr="004E3D31">
        <w:rPr>
          <w:color w:val="000000"/>
          <w:szCs w:val="28"/>
        </w:rPr>
        <w:t xml:space="preserve">Институты и государственное управление. </w:t>
      </w:r>
      <w:r w:rsidRPr="004E3D31">
        <w:rPr>
          <w:szCs w:val="28"/>
        </w:rPr>
        <w:t>Качество и дееспособность институтов и органов государственной власти представляют группу ключ</w:t>
      </w:r>
      <w:r w:rsidRPr="004E3D31">
        <w:rPr>
          <w:szCs w:val="28"/>
        </w:rPr>
        <w:t>е</w:t>
      </w:r>
      <w:r w:rsidRPr="004E3D31">
        <w:rPr>
          <w:szCs w:val="28"/>
        </w:rPr>
        <w:t xml:space="preserve">вых факторов, влияющих на инновационную активность. От совершенства институтов зависит способность всех участников инновационной системы принимать решения и планировать долгосрочные инвестиции. </w:t>
      </w:r>
    </w:p>
    <w:p w:rsidR="00D168F7" w:rsidRPr="004E3D31" w:rsidRDefault="00D168F7" w:rsidP="00D168F7">
      <w:pPr>
        <w:spacing w:line="360" w:lineRule="auto"/>
        <w:ind w:firstLine="567"/>
        <w:jc w:val="both"/>
        <w:rPr>
          <w:szCs w:val="28"/>
        </w:rPr>
      </w:pPr>
      <w:r w:rsidRPr="004E3D31">
        <w:rPr>
          <w:szCs w:val="28"/>
        </w:rPr>
        <w:t xml:space="preserve">Пять слагаемых конкурентоспособности непосредственно стимулируют развитие инноваций, но каждое из них связано с отдельным компонентом инновационной системы и с отдельным этапом инновационного процесса. Ни одно слагаемое конкурентоспособности не является главным или основным. </w:t>
      </w:r>
    </w:p>
    <w:p w:rsidR="00D168F7" w:rsidRPr="004E3D31" w:rsidRDefault="00D168F7" w:rsidP="00D168F7">
      <w:pPr>
        <w:spacing w:line="360" w:lineRule="auto"/>
        <w:ind w:firstLine="567"/>
        <w:jc w:val="both"/>
        <w:rPr>
          <w:szCs w:val="28"/>
        </w:rPr>
      </w:pPr>
      <w:r w:rsidRPr="004E3D31">
        <w:rPr>
          <w:szCs w:val="28"/>
        </w:rPr>
        <w:t>Успешные инновации основаны на сбалансированном действии всех слагаемых; развитие каждого из них является необходимым. Но в зависим</w:t>
      </w:r>
      <w:r w:rsidRPr="004E3D31">
        <w:rPr>
          <w:szCs w:val="28"/>
        </w:rPr>
        <w:t>о</w:t>
      </w:r>
      <w:r w:rsidRPr="004E3D31">
        <w:rPr>
          <w:szCs w:val="28"/>
        </w:rPr>
        <w:t xml:space="preserve">сти от ситуации, некоторые из них могут оказываться более важными. В том </w:t>
      </w:r>
      <w:r w:rsidRPr="004E3D31">
        <w:rPr>
          <w:szCs w:val="28"/>
        </w:rPr>
        <w:lastRenderedPageBreak/>
        <w:t xml:space="preserve">числе, относительная важность слагаемых и отдельных факторов зависит от стадии развития инновационной системы страны. </w:t>
      </w:r>
    </w:p>
    <w:p w:rsidR="00D168F7" w:rsidRPr="004E3D31" w:rsidRDefault="00D168F7" w:rsidP="00D168F7">
      <w:pPr>
        <w:spacing w:line="360" w:lineRule="auto"/>
        <w:ind w:firstLine="567"/>
        <w:jc w:val="both"/>
        <w:rPr>
          <w:bCs/>
          <w:szCs w:val="28"/>
        </w:rPr>
      </w:pPr>
      <w:r w:rsidRPr="004E3D31">
        <w:rPr>
          <w:bCs/>
          <w:szCs w:val="28"/>
        </w:rPr>
        <w:t>Также в докладе исследуются сильные и слабые стороны конкурент</w:t>
      </w:r>
      <w:r w:rsidRPr="004E3D31">
        <w:rPr>
          <w:bCs/>
          <w:szCs w:val="28"/>
        </w:rPr>
        <w:t>о</w:t>
      </w:r>
      <w:r w:rsidRPr="004E3D31">
        <w:rPr>
          <w:bCs/>
          <w:szCs w:val="28"/>
        </w:rPr>
        <w:t xml:space="preserve">способности инновационной системы России. </w:t>
      </w:r>
    </w:p>
    <w:p w:rsidR="00D168F7" w:rsidRPr="004E3D31" w:rsidRDefault="00D168F7" w:rsidP="00D168F7">
      <w:pPr>
        <w:spacing w:line="360" w:lineRule="auto"/>
        <w:ind w:firstLine="567"/>
        <w:jc w:val="both"/>
        <w:rPr>
          <w:szCs w:val="28"/>
        </w:rPr>
      </w:pPr>
      <w:r w:rsidRPr="004E3D31">
        <w:rPr>
          <w:szCs w:val="28"/>
        </w:rPr>
        <w:t xml:space="preserve">По сравнению с советским периодом, инновационная система России несколько снизила свои способности. Количество направлений, в которых могут создаваться новые технологии, существенно сократилось, а сегмент, ориентированный на простое использование импортных технологий, вырос. Как показывает статистика результатов инновационной активности, сегодня Россия не лидирует ни в сфере технологий (изобретений), ни в производстве и экспорте высокотехнологичной продукции. </w:t>
      </w:r>
    </w:p>
    <w:p w:rsidR="00D168F7" w:rsidRPr="004E3D31" w:rsidRDefault="00D168F7" w:rsidP="00D168F7">
      <w:pPr>
        <w:spacing w:line="360" w:lineRule="auto"/>
        <w:ind w:firstLine="567"/>
        <w:jc w:val="both"/>
        <w:rPr>
          <w:szCs w:val="28"/>
        </w:rPr>
      </w:pPr>
      <w:r>
        <w:rPr>
          <w:szCs w:val="28"/>
        </w:rPr>
        <w:t>И</w:t>
      </w:r>
      <w:r w:rsidRPr="004E3D31">
        <w:rPr>
          <w:szCs w:val="28"/>
        </w:rPr>
        <w:t>з профиля</w:t>
      </w:r>
      <w:r>
        <w:rPr>
          <w:szCs w:val="28"/>
        </w:rPr>
        <w:t xml:space="preserve"> </w:t>
      </w:r>
      <w:r w:rsidRPr="004E3D31">
        <w:rPr>
          <w:szCs w:val="28"/>
        </w:rPr>
        <w:t xml:space="preserve">конкурентоспособности инновационной системы России лишь некоторые факторы можно отнести к сильным сторонам России, а по большинству (более половины) факторов страна занимает низкие позиции. </w:t>
      </w:r>
    </w:p>
    <w:p w:rsidR="00D168F7" w:rsidRPr="004E3D31" w:rsidRDefault="00D168F7" w:rsidP="00D168F7">
      <w:pPr>
        <w:spacing w:line="360" w:lineRule="auto"/>
        <w:ind w:firstLine="567"/>
        <w:jc w:val="both"/>
        <w:rPr>
          <w:szCs w:val="28"/>
        </w:rPr>
      </w:pPr>
      <w:r w:rsidRPr="004E3D31">
        <w:rPr>
          <w:szCs w:val="28"/>
        </w:rPr>
        <w:t xml:space="preserve">В докладе приводиться результаты анализа сильных и слабых сторон российской инновационной системы, а также возможностей и угроз для её развития (Таблица 1). </w:t>
      </w:r>
    </w:p>
    <w:p w:rsidR="00D168F7" w:rsidRPr="004E3D31" w:rsidRDefault="00D168F7" w:rsidP="00D168F7">
      <w:pPr>
        <w:spacing w:line="360" w:lineRule="auto"/>
        <w:ind w:firstLine="567"/>
        <w:jc w:val="right"/>
        <w:rPr>
          <w:szCs w:val="28"/>
        </w:rPr>
      </w:pPr>
      <w:r w:rsidRPr="004E3D31">
        <w:rPr>
          <w:szCs w:val="28"/>
        </w:rPr>
        <w:t>Таблица 1</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42"/>
        <w:gridCol w:w="5103"/>
      </w:tblGrid>
      <w:tr w:rsidR="00D168F7" w:rsidRPr="004E3D31" w:rsidTr="00360D92">
        <w:trPr>
          <w:trHeight w:val="300"/>
        </w:trPr>
        <w:tc>
          <w:tcPr>
            <w:tcW w:w="4410" w:type="dxa"/>
            <w:gridSpan w:val="2"/>
            <w:shd w:val="clear" w:color="auto" w:fill="auto"/>
            <w:noWrap/>
            <w:vAlign w:val="center"/>
            <w:hideMark/>
          </w:tcPr>
          <w:p w:rsidR="00D168F7" w:rsidRPr="004E3D31" w:rsidRDefault="00D168F7" w:rsidP="00360D92">
            <w:pPr>
              <w:jc w:val="center"/>
              <w:rPr>
                <w:color w:val="000000"/>
                <w:szCs w:val="22"/>
              </w:rPr>
            </w:pPr>
            <w:r w:rsidRPr="004E3D31">
              <w:rPr>
                <w:color w:val="000000"/>
                <w:szCs w:val="22"/>
              </w:rPr>
              <w:t>Сильные стороны</w:t>
            </w:r>
            <w:r>
              <w:rPr>
                <w:color w:val="000000"/>
                <w:szCs w:val="22"/>
              </w:rPr>
              <w:t xml:space="preserve"> и возможности</w:t>
            </w:r>
          </w:p>
        </w:tc>
        <w:tc>
          <w:tcPr>
            <w:tcW w:w="5103" w:type="dxa"/>
            <w:shd w:val="clear" w:color="auto" w:fill="auto"/>
            <w:noWrap/>
            <w:vAlign w:val="center"/>
            <w:hideMark/>
          </w:tcPr>
          <w:p w:rsidR="00D168F7" w:rsidRPr="004E3D31" w:rsidRDefault="00D168F7" w:rsidP="00360D92">
            <w:pPr>
              <w:jc w:val="center"/>
              <w:rPr>
                <w:color w:val="000000"/>
                <w:szCs w:val="22"/>
              </w:rPr>
            </w:pPr>
            <w:r w:rsidRPr="004E3D31">
              <w:rPr>
                <w:color w:val="000000"/>
                <w:szCs w:val="22"/>
              </w:rPr>
              <w:t>Слабые стороны</w:t>
            </w:r>
            <w:r>
              <w:rPr>
                <w:color w:val="000000"/>
                <w:szCs w:val="22"/>
              </w:rPr>
              <w:t xml:space="preserve"> и угрозы</w:t>
            </w:r>
          </w:p>
        </w:tc>
      </w:tr>
      <w:tr w:rsidR="00D168F7" w:rsidRPr="004E3D31" w:rsidTr="00360D92">
        <w:trPr>
          <w:trHeight w:val="367"/>
        </w:trPr>
        <w:tc>
          <w:tcPr>
            <w:tcW w:w="9513" w:type="dxa"/>
            <w:gridSpan w:val="3"/>
            <w:shd w:val="clear" w:color="auto" w:fill="auto"/>
            <w:noWrap/>
            <w:vAlign w:val="center"/>
          </w:tcPr>
          <w:p w:rsidR="00D168F7" w:rsidRPr="004E3D31" w:rsidRDefault="00D168F7" w:rsidP="00360D92">
            <w:pPr>
              <w:jc w:val="center"/>
              <w:rPr>
                <w:szCs w:val="28"/>
              </w:rPr>
            </w:pPr>
            <w:r w:rsidRPr="004E3D31">
              <w:rPr>
                <w:szCs w:val="28"/>
              </w:rPr>
              <w:t>Таланты и идеи</w:t>
            </w:r>
          </w:p>
        </w:tc>
      </w:tr>
      <w:tr w:rsidR="00D168F7" w:rsidRPr="004E3D31" w:rsidTr="00360D92">
        <w:trPr>
          <w:trHeight w:val="1166"/>
        </w:trPr>
        <w:tc>
          <w:tcPr>
            <w:tcW w:w="4268" w:type="dxa"/>
            <w:shd w:val="clear" w:color="auto" w:fill="auto"/>
            <w:noWrap/>
            <w:vAlign w:val="center"/>
            <w:hideMark/>
          </w:tcPr>
          <w:p w:rsidR="00D168F7" w:rsidRPr="004E3D31" w:rsidRDefault="00D168F7" w:rsidP="00360D92">
            <w:pPr>
              <w:jc w:val="center"/>
              <w:rPr>
                <w:color w:val="000000"/>
                <w:szCs w:val="22"/>
              </w:rPr>
            </w:pPr>
            <w:r w:rsidRPr="004E3D31">
              <w:rPr>
                <w:szCs w:val="28"/>
              </w:rPr>
              <w:t>Высокий потенциал системы профессионального образования</w:t>
            </w:r>
          </w:p>
        </w:tc>
        <w:tc>
          <w:tcPr>
            <w:tcW w:w="5245" w:type="dxa"/>
            <w:gridSpan w:val="2"/>
            <w:shd w:val="clear" w:color="auto" w:fill="auto"/>
            <w:noWrap/>
            <w:vAlign w:val="center"/>
          </w:tcPr>
          <w:p w:rsidR="00D168F7" w:rsidRPr="004E3D31" w:rsidRDefault="00D168F7" w:rsidP="00360D92">
            <w:pPr>
              <w:jc w:val="center"/>
              <w:rPr>
                <w:color w:val="000000"/>
                <w:szCs w:val="22"/>
              </w:rPr>
            </w:pPr>
            <w:r w:rsidRPr="004E3D31">
              <w:rPr>
                <w:szCs w:val="28"/>
              </w:rPr>
              <w:t>Отток наиболее квалифицированных кадров за рубеж и в коммерческие сект</w:t>
            </w:r>
            <w:r w:rsidRPr="004E3D31">
              <w:rPr>
                <w:szCs w:val="28"/>
              </w:rPr>
              <w:t>о</w:t>
            </w:r>
            <w:r w:rsidRPr="004E3D31">
              <w:rPr>
                <w:szCs w:val="28"/>
              </w:rPr>
              <w:t>ра экономики, снижение финансирования</w:t>
            </w:r>
          </w:p>
        </w:tc>
      </w:tr>
      <w:tr w:rsidR="00D168F7" w:rsidRPr="004E3D31" w:rsidTr="00360D92">
        <w:trPr>
          <w:trHeight w:val="1464"/>
        </w:trPr>
        <w:tc>
          <w:tcPr>
            <w:tcW w:w="4268" w:type="dxa"/>
            <w:shd w:val="clear" w:color="auto" w:fill="auto"/>
            <w:noWrap/>
            <w:vAlign w:val="center"/>
          </w:tcPr>
          <w:p w:rsidR="00D168F7" w:rsidRPr="004E3D31" w:rsidRDefault="00D168F7" w:rsidP="00360D92">
            <w:pPr>
              <w:jc w:val="center"/>
              <w:rPr>
                <w:color w:val="000000"/>
                <w:szCs w:val="22"/>
              </w:rPr>
            </w:pPr>
            <w:r w:rsidRPr="004E3D31">
              <w:rPr>
                <w:szCs w:val="28"/>
              </w:rPr>
              <w:t>Высокая доля жителей имеющих высшее или среднее образование</w:t>
            </w:r>
          </w:p>
        </w:tc>
        <w:tc>
          <w:tcPr>
            <w:tcW w:w="5245" w:type="dxa"/>
            <w:gridSpan w:val="2"/>
            <w:shd w:val="clear" w:color="auto" w:fill="auto"/>
            <w:noWrap/>
            <w:vAlign w:val="center"/>
          </w:tcPr>
          <w:p w:rsidR="00D168F7" w:rsidRPr="004E3D31" w:rsidRDefault="00D168F7" w:rsidP="00360D92">
            <w:pPr>
              <w:jc w:val="center"/>
              <w:rPr>
                <w:color w:val="000000"/>
                <w:szCs w:val="22"/>
              </w:rPr>
            </w:pPr>
            <w:r w:rsidRPr="004E3D31">
              <w:rPr>
                <w:szCs w:val="28"/>
              </w:rPr>
              <w:t>Отсутствие какого-либо контроля над к</w:t>
            </w:r>
            <w:r w:rsidRPr="004E3D31">
              <w:rPr>
                <w:szCs w:val="28"/>
              </w:rPr>
              <w:t>а</w:t>
            </w:r>
            <w:r w:rsidRPr="004E3D31">
              <w:rPr>
                <w:szCs w:val="28"/>
              </w:rPr>
              <w:t>чеством образования и непрестижность естественнонаучного и математического образования</w:t>
            </w:r>
          </w:p>
        </w:tc>
      </w:tr>
      <w:tr w:rsidR="00D168F7" w:rsidRPr="004E3D31" w:rsidTr="00360D92">
        <w:trPr>
          <w:trHeight w:val="1320"/>
        </w:trPr>
        <w:tc>
          <w:tcPr>
            <w:tcW w:w="4268" w:type="dxa"/>
            <w:shd w:val="clear" w:color="auto" w:fill="auto"/>
            <w:noWrap/>
            <w:vAlign w:val="center"/>
          </w:tcPr>
          <w:p w:rsidR="00D168F7" w:rsidRPr="004E3D31" w:rsidRDefault="00D168F7" w:rsidP="00360D92">
            <w:pPr>
              <w:jc w:val="center"/>
              <w:rPr>
                <w:color w:val="000000"/>
                <w:szCs w:val="22"/>
              </w:rPr>
            </w:pPr>
            <w:r w:rsidRPr="004E3D31">
              <w:rPr>
                <w:szCs w:val="28"/>
              </w:rPr>
              <w:t>Высокая доля инженерных или естественнонаучных специальн</w:t>
            </w:r>
            <w:r w:rsidRPr="004E3D31">
              <w:rPr>
                <w:szCs w:val="28"/>
              </w:rPr>
              <w:t>о</w:t>
            </w:r>
            <w:r w:rsidRPr="004E3D31">
              <w:rPr>
                <w:szCs w:val="28"/>
              </w:rPr>
              <w:t>стей</w:t>
            </w:r>
          </w:p>
        </w:tc>
        <w:tc>
          <w:tcPr>
            <w:tcW w:w="5245" w:type="dxa"/>
            <w:gridSpan w:val="2"/>
            <w:shd w:val="clear" w:color="auto" w:fill="auto"/>
            <w:noWrap/>
            <w:vAlign w:val="center"/>
          </w:tcPr>
          <w:p w:rsidR="00D168F7" w:rsidRPr="004E3D31" w:rsidRDefault="00D168F7" w:rsidP="00360D92">
            <w:pPr>
              <w:jc w:val="center"/>
              <w:rPr>
                <w:color w:val="000000"/>
                <w:szCs w:val="22"/>
              </w:rPr>
            </w:pPr>
            <w:r w:rsidRPr="004E3D31">
              <w:rPr>
                <w:szCs w:val="28"/>
              </w:rPr>
              <w:t>Школьники занимают 37-38 позиции в рейтинге из 65 стран по уровню знаний в сфере математики и других точных наук</w:t>
            </w:r>
          </w:p>
        </w:tc>
      </w:tr>
      <w:tr w:rsidR="00D168F7" w:rsidRPr="004E3D31" w:rsidTr="00360D92">
        <w:trPr>
          <w:trHeight w:val="1484"/>
        </w:trPr>
        <w:tc>
          <w:tcPr>
            <w:tcW w:w="4268" w:type="dxa"/>
            <w:shd w:val="clear" w:color="auto" w:fill="auto"/>
            <w:noWrap/>
            <w:vAlign w:val="center"/>
          </w:tcPr>
          <w:p w:rsidR="00D168F7" w:rsidRPr="004E3D31" w:rsidRDefault="00D168F7" w:rsidP="00360D92">
            <w:pPr>
              <w:jc w:val="center"/>
              <w:rPr>
                <w:color w:val="000000"/>
                <w:szCs w:val="22"/>
              </w:rPr>
            </w:pPr>
            <w:r w:rsidRPr="004E3D31">
              <w:rPr>
                <w:szCs w:val="28"/>
              </w:rPr>
              <w:lastRenderedPageBreak/>
              <w:t>Талантливая молодежь «из рег</w:t>
            </w:r>
            <w:r w:rsidRPr="004E3D31">
              <w:rPr>
                <w:szCs w:val="28"/>
              </w:rPr>
              <w:t>и</w:t>
            </w:r>
            <w:r w:rsidRPr="004E3D31">
              <w:rPr>
                <w:szCs w:val="28"/>
              </w:rPr>
              <w:t>онов» имеет доступ к качестве</w:t>
            </w:r>
            <w:r w:rsidRPr="004E3D31">
              <w:rPr>
                <w:szCs w:val="28"/>
              </w:rPr>
              <w:t>н</w:t>
            </w:r>
            <w:r w:rsidRPr="004E3D31">
              <w:rPr>
                <w:szCs w:val="28"/>
              </w:rPr>
              <w:t>ному высшему образованию</w:t>
            </w:r>
          </w:p>
        </w:tc>
        <w:tc>
          <w:tcPr>
            <w:tcW w:w="5245" w:type="dxa"/>
            <w:gridSpan w:val="2"/>
            <w:shd w:val="clear" w:color="auto" w:fill="auto"/>
            <w:noWrap/>
            <w:vAlign w:val="center"/>
          </w:tcPr>
          <w:p w:rsidR="00D168F7" w:rsidRPr="004E3D31" w:rsidRDefault="00D168F7" w:rsidP="00360D92">
            <w:pPr>
              <w:jc w:val="center"/>
              <w:rPr>
                <w:color w:val="000000"/>
                <w:szCs w:val="22"/>
              </w:rPr>
            </w:pPr>
            <w:r w:rsidRPr="004E3D31">
              <w:rPr>
                <w:szCs w:val="28"/>
              </w:rPr>
              <w:t>Низкий уровень государственных затрат на НИОКР и низкая результативность государственных НИОКР</w:t>
            </w:r>
          </w:p>
        </w:tc>
      </w:tr>
      <w:tr w:rsidR="00D168F7" w:rsidRPr="004E3D31" w:rsidTr="00360D92">
        <w:trPr>
          <w:trHeight w:val="300"/>
        </w:trPr>
        <w:tc>
          <w:tcPr>
            <w:tcW w:w="4268" w:type="dxa"/>
            <w:shd w:val="clear" w:color="auto" w:fill="auto"/>
            <w:noWrap/>
            <w:vAlign w:val="center"/>
          </w:tcPr>
          <w:p w:rsidR="00D168F7" w:rsidRPr="004E3D31" w:rsidRDefault="00D168F7" w:rsidP="00360D92">
            <w:pPr>
              <w:jc w:val="center"/>
              <w:rPr>
                <w:color w:val="000000"/>
                <w:szCs w:val="22"/>
              </w:rPr>
            </w:pPr>
            <w:r w:rsidRPr="004E3D31">
              <w:rPr>
                <w:szCs w:val="28"/>
              </w:rPr>
              <w:t>Формируются самовоспроизв</w:t>
            </w:r>
            <w:r w:rsidRPr="004E3D31">
              <w:rPr>
                <w:szCs w:val="28"/>
              </w:rPr>
              <w:t>о</w:t>
            </w:r>
            <w:r w:rsidRPr="004E3D31">
              <w:rPr>
                <w:szCs w:val="28"/>
              </w:rPr>
              <w:t>дящиеся научные школы</w:t>
            </w:r>
          </w:p>
        </w:tc>
        <w:tc>
          <w:tcPr>
            <w:tcW w:w="5245" w:type="dxa"/>
            <w:gridSpan w:val="2"/>
            <w:shd w:val="clear" w:color="auto" w:fill="auto"/>
            <w:noWrap/>
            <w:vAlign w:val="center"/>
          </w:tcPr>
          <w:p w:rsidR="00D168F7" w:rsidRPr="004E3D31" w:rsidRDefault="00D168F7" w:rsidP="00360D92">
            <w:pPr>
              <w:jc w:val="center"/>
              <w:rPr>
                <w:color w:val="000000"/>
                <w:szCs w:val="22"/>
              </w:rPr>
            </w:pPr>
          </w:p>
        </w:tc>
      </w:tr>
    </w:tbl>
    <w:p w:rsidR="00D168F7" w:rsidRPr="004E3D31" w:rsidRDefault="00D168F7" w:rsidP="00D168F7">
      <w:pPr>
        <w:spacing w:line="360" w:lineRule="auto"/>
        <w:ind w:firstLine="567"/>
        <w:jc w:val="both"/>
        <w:rPr>
          <w:szCs w:val="28"/>
        </w:rPr>
      </w:pPr>
    </w:p>
    <w:p w:rsidR="00D168F7" w:rsidRPr="004E3D31" w:rsidRDefault="00D168F7" w:rsidP="00D168F7">
      <w:pPr>
        <w:spacing w:line="360" w:lineRule="auto"/>
        <w:ind w:firstLine="567"/>
        <w:jc w:val="both"/>
        <w:rPr>
          <w:szCs w:val="28"/>
        </w:rPr>
      </w:pPr>
      <w:r w:rsidRPr="004E3D31">
        <w:rPr>
          <w:szCs w:val="28"/>
        </w:rPr>
        <w:t>В России лишь в очень ограниченном числе вузов студенты имеют во</w:t>
      </w:r>
      <w:r w:rsidRPr="004E3D31">
        <w:rPr>
          <w:szCs w:val="28"/>
        </w:rPr>
        <w:t>з</w:t>
      </w:r>
      <w:r w:rsidRPr="004E3D31">
        <w:rPr>
          <w:szCs w:val="28"/>
        </w:rPr>
        <w:t xml:space="preserve">можность использовать полученные знания на практике и участвовать в научных исследованиях. </w:t>
      </w:r>
    </w:p>
    <w:p w:rsidR="00D168F7" w:rsidRPr="004E3D31" w:rsidRDefault="00D168F7" w:rsidP="00D168F7">
      <w:pPr>
        <w:spacing w:line="360" w:lineRule="auto"/>
        <w:ind w:firstLine="567"/>
        <w:jc w:val="both"/>
        <w:rPr>
          <w:szCs w:val="28"/>
        </w:rPr>
      </w:pPr>
      <w:r w:rsidRPr="004E3D31">
        <w:rPr>
          <w:szCs w:val="28"/>
        </w:rPr>
        <w:t>Как отмечается в докладе, для ведения конкурентоспособных и резул</w:t>
      </w:r>
      <w:r w:rsidRPr="004E3D31">
        <w:rPr>
          <w:szCs w:val="28"/>
        </w:rPr>
        <w:t>ь</w:t>
      </w:r>
      <w:r w:rsidRPr="004E3D31">
        <w:rPr>
          <w:szCs w:val="28"/>
        </w:rPr>
        <w:t xml:space="preserve">тативных исследований необходимо наличие хорошо подготовленных, </w:t>
      </w:r>
      <w:proofErr w:type="gramStart"/>
      <w:r w:rsidRPr="004E3D31">
        <w:rPr>
          <w:szCs w:val="28"/>
        </w:rPr>
        <w:t>амб</w:t>
      </w:r>
      <w:r w:rsidRPr="004E3D31">
        <w:rPr>
          <w:szCs w:val="28"/>
        </w:rPr>
        <w:t>и</w:t>
      </w:r>
      <w:r w:rsidRPr="004E3D31">
        <w:rPr>
          <w:szCs w:val="28"/>
        </w:rPr>
        <w:t>циозных</w:t>
      </w:r>
      <w:proofErr w:type="gramEnd"/>
      <w:r w:rsidRPr="004E3D31">
        <w:rPr>
          <w:szCs w:val="28"/>
        </w:rPr>
        <w:t xml:space="preserve"> и трудоспособных людских ресурсов. В большинстве научных це</w:t>
      </w:r>
      <w:r w:rsidRPr="004E3D31">
        <w:rPr>
          <w:szCs w:val="28"/>
        </w:rPr>
        <w:t>н</w:t>
      </w:r>
      <w:r w:rsidRPr="004E3D31">
        <w:rPr>
          <w:szCs w:val="28"/>
        </w:rPr>
        <w:t xml:space="preserve">тров России основную часть кадрового потенциала составляют сотрудники пенсионного и </w:t>
      </w:r>
      <w:proofErr w:type="spellStart"/>
      <w:r w:rsidRPr="004E3D31">
        <w:rPr>
          <w:szCs w:val="28"/>
        </w:rPr>
        <w:t>предпенсионного</w:t>
      </w:r>
      <w:proofErr w:type="spellEnd"/>
      <w:r w:rsidRPr="004E3D31">
        <w:rPr>
          <w:szCs w:val="28"/>
        </w:rPr>
        <w:t xml:space="preserve"> возраста. Более того, многие исследователи из числа наиболее квалифицированных или уехали из России в научные це</w:t>
      </w:r>
      <w:r w:rsidRPr="004E3D31">
        <w:rPr>
          <w:szCs w:val="28"/>
        </w:rPr>
        <w:t>н</w:t>
      </w:r>
      <w:r w:rsidRPr="004E3D31">
        <w:rPr>
          <w:szCs w:val="28"/>
        </w:rPr>
        <w:t xml:space="preserve">тры других стран, или ушли в другие сектора экономики, обеспечивающие более высокий уровень дохода. </w:t>
      </w:r>
    </w:p>
    <w:p w:rsidR="00D168F7" w:rsidRPr="004E3D31" w:rsidRDefault="00D168F7" w:rsidP="00D168F7">
      <w:pPr>
        <w:spacing w:line="360" w:lineRule="auto"/>
        <w:ind w:firstLine="567"/>
        <w:jc w:val="both"/>
        <w:rPr>
          <w:szCs w:val="28"/>
        </w:rPr>
      </w:pPr>
      <w:r w:rsidRPr="004E3D31">
        <w:rPr>
          <w:szCs w:val="28"/>
        </w:rPr>
        <w:t>Более того, по количеству международных публикаций российские уч</w:t>
      </w:r>
      <w:r w:rsidRPr="004E3D31">
        <w:rPr>
          <w:szCs w:val="28"/>
        </w:rPr>
        <w:t>е</w:t>
      </w:r>
      <w:r w:rsidRPr="004E3D31">
        <w:rPr>
          <w:szCs w:val="28"/>
        </w:rPr>
        <w:t>ные существенно отстают от среднемирового уровня, причем это отставание слабо связано со спецификой научных отраслей, в которой делаются публ</w:t>
      </w:r>
      <w:r w:rsidRPr="004E3D31">
        <w:rPr>
          <w:szCs w:val="28"/>
        </w:rPr>
        <w:t>и</w:t>
      </w:r>
      <w:r w:rsidRPr="004E3D31">
        <w:rPr>
          <w:szCs w:val="28"/>
        </w:rPr>
        <w:t>кации. Наиболее ёмкими по количеству публикаций российских ученых я</w:t>
      </w:r>
      <w:r w:rsidRPr="004E3D31">
        <w:rPr>
          <w:szCs w:val="28"/>
        </w:rPr>
        <w:t>в</w:t>
      </w:r>
      <w:r w:rsidRPr="004E3D31">
        <w:rPr>
          <w:szCs w:val="28"/>
        </w:rPr>
        <w:t>ляются физика, химия и инженерные науки. Наиболее высокий уровень сп</w:t>
      </w:r>
      <w:r w:rsidRPr="004E3D31">
        <w:rPr>
          <w:szCs w:val="28"/>
        </w:rPr>
        <w:t>е</w:t>
      </w:r>
      <w:r w:rsidRPr="004E3D31">
        <w:rPr>
          <w:szCs w:val="28"/>
        </w:rPr>
        <w:t>циализации в публикациях (т.е. отношение доли публикаций в России к о</w:t>
      </w:r>
      <w:r w:rsidRPr="004E3D31">
        <w:rPr>
          <w:szCs w:val="28"/>
        </w:rPr>
        <w:t>б</w:t>
      </w:r>
      <w:r w:rsidRPr="004E3D31">
        <w:rPr>
          <w:szCs w:val="28"/>
        </w:rPr>
        <w:t xml:space="preserve">щемировой доле публикаций в этой отрасли знания) наблюдается также в физике, науках о космосе и </w:t>
      </w:r>
      <w:proofErr w:type="gramStart"/>
      <w:r w:rsidRPr="004E3D31">
        <w:rPr>
          <w:szCs w:val="28"/>
        </w:rPr>
        <w:t>науках</w:t>
      </w:r>
      <w:proofErr w:type="gramEnd"/>
      <w:r w:rsidRPr="004E3D31">
        <w:rPr>
          <w:szCs w:val="28"/>
        </w:rPr>
        <w:t xml:space="preserve"> о земле, математике, химии, инженерных науках. </w:t>
      </w:r>
    </w:p>
    <w:p w:rsidR="00D168F7" w:rsidRPr="004E3D31" w:rsidRDefault="00D168F7" w:rsidP="00D168F7">
      <w:pPr>
        <w:spacing w:line="360" w:lineRule="auto"/>
        <w:ind w:firstLine="567"/>
        <w:jc w:val="both"/>
        <w:rPr>
          <w:szCs w:val="28"/>
        </w:rPr>
      </w:pPr>
      <w:r w:rsidRPr="004E3D31">
        <w:rPr>
          <w:szCs w:val="28"/>
        </w:rPr>
        <w:t>При этом качество (оцениваемое по цитируемости публикаций) росси</w:t>
      </w:r>
      <w:r w:rsidRPr="004E3D31">
        <w:rPr>
          <w:szCs w:val="28"/>
        </w:rPr>
        <w:t>й</w:t>
      </w:r>
      <w:r w:rsidRPr="004E3D31">
        <w:rPr>
          <w:szCs w:val="28"/>
        </w:rPr>
        <w:t xml:space="preserve">ских публикаций уступает </w:t>
      </w:r>
      <w:proofErr w:type="gramStart"/>
      <w:r w:rsidRPr="004E3D31">
        <w:rPr>
          <w:szCs w:val="28"/>
        </w:rPr>
        <w:t>среднемировому</w:t>
      </w:r>
      <w:proofErr w:type="gramEnd"/>
      <w:r w:rsidRPr="004E3D31">
        <w:rPr>
          <w:szCs w:val="28"/>
        </w:rPr>
        <w:t xml:space="preserve"> во всех дисциплинах. В целом, уровень цитат на статью для российских публикаций составляет 4,7, тогда как среднемировой показатель равен 10,7.</w:t>
      </w:r>
    </w:p>
    <w:p w:rsidR="00D168F7" w:rsidRPr="004E3D31" w:rsidRDefault="00D168F7" w:rsidP="00D168F7">
      <w:pPr>
        <w:spacing w:line="360" w:lineRule="auto"/>
        <w:ind w:firstLine="567"/>
        <w:jc w:val="both"/>
        <w:rPr>
          <w:szCs w:val="28"/>
        </w:rPr>
      </w:pPr>
      <w:r w:rsidRPr="004E3D31">
        <w:rPr>
          <w:szCs w:val="28"/>
        </w:rPr>
        <w:lastRenderedPageBreak/>
        <w:t>При этом разрыв, обусловленный «портфелем публикаций», то есть сп</w:t>
      </w:r>
      <w:r w:rsidRPr="004E3D31">
        <w:rPr>
          <w:szCs w:val="28"/>
        </w:rPr>
        <w:t>е</w:t>
      </w:r>
      <w:r w:rsidRPr="004E3D31">
        <w:rPr>
          <w:szCs w:val="28"/>
        </w:rPr>
        <w:t>цификой портфеля публикаций по научным дисциплинам, составляет всего около одной цитаты на статью; тогда как разрыв, обусловленный «уровнем публикаций», то есть разницей в цитируемости внутри одной и той же отра</w:t>
      </w:r>
      <w:r w:rsidRPr="004E3D31">
        <w:rPr>
          <w:szCs w:val="28"/>
        </w:rPr>
        <w:t>с</w:t>
      </w:r>
      <w:r w:rsidRPr="004E3D31">
        <w:rPr>
          <w:szCs w:val="28"/>
        </w:rPr>
        <w:t>ли научных знаний, составляет около пяти цитат на статью. Важно отметить и то, что ситуация в сфере публикаций российских ученых несколько улу</w:t>
      </w:r>
      <w:r w:rsidRPr="004E3D31">
        <w:rPr>
          <w:szCs w:val="28"/>
        </w:rPr>
        <w:t>ч</w:t>
      </w:r>
      <w:r w:rsidRPr="004E3D31">
        <w:rPr>
          <w:szCs w:val="28"/>
        </w:rPr>
        <w:t xml:space="preserve">шилась за последние годы. </w:t>
      </w:r>
    </w:p>
    <w:p w:rsidR="00D168F7" w:rsidRPr="004E3D31" w:rsidRDefault="00D168F7" w:rsidP="00D168F7">
      <w:pPr>
        <w:spacing w:line="360" w:lineRule="auto"/>
        <w:ind w:firstLine="567"/>
        <w:jc w:val="right"/>
        <w:rPr>
          <w:szCs w:val="28"/>
        </w:rPr>
      </w:pPr>
      <w:r w:rsidRPr="004E3D31">
        <w:rPr>
          <w:szCs w:val="28"/>
        </w:rPr>
        <w:t>Таблица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78"/>
      </w:tblGrid>
      <w:tr w:rsidR="00D168F7" w:rsidRPr="004E3D31" w:rsidTr="00360D92">
        <w:trPr>
          <w:trHeight w:val="300"/>
        </w:trPr>
        <w:tc>
          <w:tcPr>
            <w:tcW w:w="4693" w:type="dxa"/>
            <w:shd w:val="clear" w:color="auto" w:fill="auto"/>
            <w:noWrap/>
            <w:vAlign w:val="center"/>
            <w:hideMark/>
          </w:tcPr>
          <w:p w:rsidR="00D168F7" w:rsidRPr="004E3D31" w:rsidRDefault="00D168F7" w:rsidP="00360D92">
            <w:pPr>
              <w:jc w:val="center"/>
              <w:rPr>
                <w:color w:val="000000"/>
                <w:szCs w:val="22"/>
              </w:rPr>
            </w:pPr>
            <w:r w:rsidRPr="004E3D31">
              <w:rPr>
                <w:color w:val="000000"/>
                <w:szCs w:val="22"/>
              </w:rPr>
              <w:t>Сильные стороны</w:t>
            </w:r>
            <w:r>
              <w:rPr>
                <w:color w:val="000000"/>
                <w:szCs w:val="22"/>
              </w:rPr>
              <w:t xml:space="preserve"> и возможности</w:t>
            </w:r>
          </w:p>
        </w:tc>
        <w:tc>
          <w:tcPr>
            <w:tcW w:w="4678" w:type="dxa"/>
            <w:shd w:val="clear" w:color="auto" w:fill="auto"/>
            <w:noWrap/>
            <w:vAlign w:val="center"/>
            <w:hideMark/>
          </w:tcPr>
          <w:p w:rsidR="00D168F7" w:rsidRPr="004E3D31" w:rsidRDefault="00D168F7" w:rsidP="00360D92">
            <w:pPr>
              <w:jc w:val="center"/>
              <w:rPr>
                <w:color w:val="000000"/>
                <w:szCs w:val="22"/>
              </w:rPr>
            </w:pPr>
            <w:r w:rsidRPr="004E3D31">
              <w:rPr>
                <w:color w:val="000000"/>
                <w:szCs w:val="22"/>
              </w:rPr>
              <w:t>Слабые стороны</w:t>
            </w:r>
            <w:r>
              <w:rPr>
                <w:color w:val="000000"/>
                <w:szCs w:val="22"/>
              </w:rPr>
              <w:t xml:space="preserve"> и угрозы</w:t>
            </w:r>
          </w:p>
        </w:tc>
      </w:tr>
      <w:tr w:rsidR="00D168F7" w:rsidRPr="004E3D31" w:rsidTr="00360D92">
        <w:trPr>
          <w:trHeight w:val="300"/>
        </w:trPr>
        <w:tc>
          <w:tcPr>
            <w:tcW w:w="9371" w:type="dxa"/>
            <w:gridSpan w:val="2"/>
            <w:shd w:val="clear" w:color="auto" w:fill="auto"/>
            <w:noWrap/>
            <w:vAlign w:val="center"/>
          </w:tcPr>
          <w:p w:rsidR="00D168F7" w:rsidRPr="004E3D31" w:rsidRDefault="00D168F7" w:rsidP="00360D92">
            <w:pPr>
              <w:jc w:val="center"/>
              <w:rPr>
                <w:color w:val="000000"/>
                <w:szCs w:val="22"/>
              </w:rPr>
            </w:pPr>
            <w:r w:rsidRPr="004E3D31">
              <w:rPr>
                <w:color w:val="000000"/>
                <w:szCs w:val="22"/>
              </w:rPr>
              <w:t>Коммерциализация</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Большой внутренний рынок (потр</w:t>
            </w:r>
            <w:r w:rsidRPr="004E3D31">
              <w:rPr>
                <w:color w:val="000000"/>
                <w:szCs w:val="22"/>
              </w:rPr>
              <w:t>е</w:t>
            </w:r>
            <w:r w:rsidRPr="004E3D31">
              <w:rPr>
                <w:color w:val="000000"/>
                <w:szCs w:val="22"/>
              </w:rPr>
              <w:t>бительский рынок России один из крупнейших в мире)</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Низкая эффективность инфрастру</w:t>
            </w:r>
            <w:r w:rsidRPr="004E3D31">
              <w:rPr>
                <w:color w:val="000000"/>
                <w:szCs w:val="22"/>
              </w:rPr>
              <w:t>к</w:t>
            </w:r>
            <w:r w:rsidRPr="004E3D31">
              <w:rPr>
                <w:color w:val="000000"/>
                <w:szCs w:val="22"/>
              </w:rPr>
              <w:t>туры для коммерциализации</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Большие военные закупки</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Низкий уровень предпринимател</w:t>
            </w:r>
            <w:r w:rsidRPr="004E3D31">
              <w:rPr>
                <w:color w:val="000000"/>
                <w:szCs w:val="22"/>
              </w:rPr>
              <w:t>ь</w:t>
            </w:r>
            <w:r w:rsidRPr="004E3D31">
              <w:rPr>
                <w:color w:val="000000"/>
                <w:szCs w:val="22"/>
              </w:rPr>
              <w:t>ской активности исследователей и населения в целом</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«Безразличие к инновациям» в гос</w:t>
            </w:r>
            <w:r w:rsidRPr="004E3D31">
              <w:rPr>
                <w:color w:val="000000"/>
                <w:szCs w:val="22"/>
              </w:rPr>
              <w:t>у</w:t>
            </w:r>
            <w:r w:rsidRPr="004E3D31">
              <w:rPr>
                <w:color w:val="000000"/>
                <w:szCs w:val="22"/>
              </w:rPr>
              <w:t>дарственных закупках</w:t>
            </w:r>
          </w:p>
        </w:tc>
      </w:tr>
      <w:tr w:rsidR="00D168F7" w:rsidRPr="004E3D31" w:rsidTr="00360D92">
        <w:trPr>
          <w:trHeight w:val="300"/>
        </w:trPr>
        <w:tc>
          <w:tcPr>
            <w:tcW w:w="9371" w:type="dxa"/>
            <w:gridSpan w:val="2"/>
            <w:shd w:val="clear" w:color="auto" w:fill="auto"/>
            <w:noWrap/>
            <w:vAlign w:val="center"/>
          </w:tcPr>
          <w:p w:rsidR="00D168F7" w:rsidRPr="004E3D31" w:rsidRDefault="00D168F7" w:rsidP="00360D92">
            <w:pPr>
              <w:jc w:val="center"/>
              <w:rPr>
                <w:color w:val="000000"/>
                <w:szCs w:val="22"/>
              </w:rPr>
            </w:pPr>
            <w:r w:rsidRPr="004E3D31">
              <w:rPr>
                <w:color w:val="000000"/>
                <w:szCs w:val="22"/>
              </w:rPr>
              <w:t>Технологическая инфраструктура и отраслевые кластеры</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Наличие базовых технологий</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Неэффективная инфраструктура для технического регулирования</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Спрос на инновации в инфрастру</w:t>
            </w:r>
            <w:r w:rsidRPr="004E3D31">
              <w:rPr>
                <w:color w:val="000000"/>
                <w:szCs w:val="22"/>
              </w:rPr>
              <w:t>к</w:t>
            </w:r>
            <w:r w:rsidRPr="004E3D31">
              <w:rPr>
                <w:color w:val="000000"/>
                <w:szCs w:val="22"/>
              </w:rPr>
              <w:t>турных и социальных секторах в России</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Барьеры в сфере охраны и защиты интеллектуальной собственности</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Потенциальный спрос в секторе обороны</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Низкий уровень развития ключевых региональных инновационных кл</w:t>
            </w:r>
            <w:r w:rsidRPr="004E3D31">
              <w:rPr>
                <w:color w:val="000000"/>
                <w:szCs w:val="22"/>
              </w:rPr>
              <w:t>а</w:t>
            </w:r>
            <w:r w:rsidRPr="004E3D31">
              <w:rPr>
                <w:color w:val="000000"/>
                <w:szCs w:val="22"/>
              </w:rPr>
              <w:t>стеров</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Доступность знаний и технологий</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Отсутствуют или потеряли свои п</w:t>
            </w:r>
            <w:r w:rsidRPr="004E3D31">
              <w:rPr>
                <w:color w:val="000000"/>
                <w:szCs w:val="22"/>
              </w:rPr>
              <w:t>о</w:t>
            </w:r>
            <w:r w:rsidRPr="004E3D31">
              <w:rPr>
                <w:color w:val="000000"/>
                <w:szCs w:val="22"/>
              </w:rPr>
              <w:t xml:space="preserve">зиции инновационные </w:t>
            </w:r>
            <w:proofErr w:type="spellStart"/>
            <w:r w:rsidRPr="004E3D31">
              <w:rPr>
                <w:color w:val="000000"/>
                <w:szCs w:val="22"/>
              </w:rPr>
              <w:t>хабы</w:t>
            </w:r>
            <w:proofErr w:type="spellEnd"/>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Увеличение количества и повыш</w:t>
            </w:r>
            <w:r w:rsidRPr="004E3D31">
              <w:rPr>
                <w:color w:val="000000"/>
                <w:szCs w:val="22"/>
              </w:rPr>
              <w:t>е</w:t>
            </w:r>
            <w:r w:rsidRPr="004E3D31">
              <w:rPr>
                <w:color w:val="000000"/>
                <w:szCs w:val="22"/>
              </w:rPr>
              <w:t>ние мобильности исследователей (за счёт роста в развивающихся странах)</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Низкая инновационная активность в отраслях экономики через адапт</w:t>
            </w:r>
            <w:r w:rsidRPr="004E3D31">
              <w:rPr>
                <w:color w:val="000000"/>
                <w:szCs w:val="22"/>
              </w:rPr>
              <w:t>а</w:t>
            </w:r>
            <w:r w:rsidRPr="004E3D31">
              <w:rPr>
                <w:color w:val="000000"/>
                <w:szCs w:val="22"/>
              </w:rPr>
              <w:t>цию зарубежных технологий и ра</w:t>
            </w:r>
            <w:r w:rsidRPr="004E3D31">
              <w:rPr>
                <w:color w:val="000000"/>
                <w:szCs w:val="22"/>
              </w:rPr>
              <w:t>з</w:t>
            </w:r>
            <w:r w:rsidRPr="004E3D31">
              <w:rPr>
                <w:color w:val="000000"/>
                <w:szCs w:val="22"/>
              </w:rPr>
              <w:t>работку собственных</w:t>
            </w:r>
          </w:p>
        </w:tc>
      </w:tr>
      <w:tr w:rsidR="00D168F7" w:rsidRPr="004E3D31" w:rsidTr="00360D92">
        <w:trPr>
          <w:trHeight w:val="300"/>
        </w:trPr>
        <w:tc>
          <w:tcPr>
            <w:tcW w:w="4693" w:type="dxa"/>
            <w:vMerge w:val="restart"/>
            <w:shd w:val="clear" w:color="auto" w:fill="auto"/>
            <w:noWrap/>
            <w:vAlign w:val="center"/>
          </w:tcPr>
          <w:p w:rsidR="00D168F7" w:rsidRPr="004E3D31" w:rsidRDefault="00D168F7" w:rsidP="00360D92">
            <w:pPr>
              <w:jc w:val="center"/>
              <w:rPr>
                <w:color w:val="000000"/>
                <w:szCs w:val="22"/>
              </w:rPr>
            </w:pPr>
            <w:r w:rsidRPr="004E3D31">
              <w:rPr>
                <w:color w:val="000000"/>
                <w:szCs w:val="22"/>
              </w:rPr>
              <w:t>Доступность и возможности для и</w:t>
            </w:r>
            <w:r w:rsidRPr="004E3D31">
              <w:rPr>
                <w:color w:val="000000"/>
                <w:szCs w:val="22"/>
              </w:rPr>
              <w:t>с</w:t>
            </w:r>
            <w:r w:rsidRPr="004E3D31">
              <w:rPr>
                <w:color w:val="000000"/>
                <w:szCs w:val="22"/>
              </w:rPr>
              <w:t>пользования и адаптации лучших международных стандартов и сист</w:t>
            </w:r>
            <w:r w:rsidRPr="004E3D31">
              <w:rPr>
                <w:color w:val="000000"/>
                <w:szCs w:val="22"/>
              </w:rPr>
              <w:t>е</w:t>
            </w:r>
            <w:r w:rsidRPr="004E3D31">
              <w:rPr>
                <w:color w:val="000000"/>
                <w:szCs w:val="22"/>
              </w:rPr>
              <w:t>мы технического регулирования</w:t>
            </w: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Низкий уровень иностранных инв</w:t>
            </w:r>
            <w:r w:rsidRPr="004E3D31">
              <w:rPr>
                <w:color w:val="000000"/>
                <w:szCs w:val="22"/>
              </w:rPr>
              <w:t>е</w:t>
            </w:r>
            <w:r w:rsidRPr="004E3D31">
              <w:rPr>
                <w:color w:val="000000"/>
                <w:szCs w:val="22"/>
              </w:rPr>
              <w:t>стиций в России в секторе НИОКР</w:t>
            </w:r>
          </w:p>
        </w:tc>
      </w:tr>
      <w:tr w:rsidR="00D168F7" w:rsidRPr="004E3D31" w:rsidTr="00360D92">
        <w:trPr>
          <w:trHeight w:val="300"/>
        </w:trPr>
        <w:tc>
          <w:tcPr>
            <w:tcW w:w="4693" w:type="dxa"/>
            <w:vMerge/>
            <w:shd w:val="clear" w:color="auto" w:fill="auto"/>
            <w:noWrap/>
            <w:vAlign w:val="center"/>
          </w:tcPr>
          <w:p w:rsidR="00D168F7" w:rsidRPr="004E3D31" w:rsidRDefault="00D168F7" w:rsidP="00360D92">
            <w:pPr>
              <w:jc w:val="center"/>
              <w:rPr>
                <w:color w:val="000000"/>
                <w:szCs w:val="22"/>
              </w:rPr>
            </w:pP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Низкая эффективность госуда</w:t>
            </w:r>
            <w:r w:rsidRPr="004E3D31">
              <w:rPr>
                <w:color w:val="000000"/>
                <w:szCs w:val="22"/>
              </w:rPr>
              <w:t>р</w:t>
            </w:r>
            <w:r w:rsidRPr="004E3D31">
              <w:rPr>
                <w:color w:val="000000"/>
                <w:szCs w:val="22"/>
              </w:rPr>
              <w:t>ственной политики в области науки, технологий и инноваций</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Замораживание текущей структуры экономики</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Потеря населением научной грамо</w:t>
            </w:r>
            <w:r w:rsidRPr="004E3D31">
              <w:rPr>
                <w:color w:val="000000"/>
                <w:szCs w:val="22"/>
              </w:rPr>
              <w:t>т</w:t>
            </w:r>
            <w:r w:rsidRPr="004E3D31">
              <w:rPr>
                <w:color w:val="000000"/>
                <w:szCs w:val="22"/>
              </w:rPr>
              <w:t>ности и распространение лженауки</w:t>
            </w:r>
          </w:p>
        </w:tc>
      </w:tr>
      <w:tr w:rsidR="00D168F7" w:rsidRPr="004E3D31" w:rsidTr="00360D92">
        <w:trPr>
          <w:trHeight w:val="300"/>
        </w:trPr>
        <w:tc>
          <w:tcPr>
            <w:tcW w:w="4693" w:type="dxa"/>
            <w:shd w:val="clear" w:color="auto" w:fill="auto"/>
            <w:noWrap/>
            <w:vAlign w:val="center"/>
          </w:tcPr>
          <w:p w:rsidR="00D168F7" w:rsidRPr="004E3D31" w:rsidRDefault="00D168F7" w:rsidP="00360D92">
            <w:pPr>
              <w:jc w:val="center"/>
              <w:rPr>
                <w:color w:val="000000"/>
                <w:szCs w:val="22"/>
              </w:rPr>
            </w:pPr>
          </w:p>
        </w:tc>
        <w:tc>
          <w:tcPr>
            <w:tcW w:w="4678"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Низкий уровень привлекательности карьеры ученого и инженера</w:t>
            </w:r>
          </w:p>
        </w:tc>
      </w:tr>
    </w:tbl>
    <w:p w:rsidR="00D168F7" w:rsidRPr="004E3D31" w:rsidRDefault="00D168F7" w:rsidP="00D168F7">
      <w:pPr>
        <w:spacing w:line="360" w:lineRule="auto"/>
        <w:ind w:firstLine="567"/>
        <w:jc w:val="both"/>
        <w:rPr>
          <w:szCs w:val="28"/>
        </w:rPr>
      </w:pPr>
    </w:p>
    <w:p w:rsidR="00D168F7" w:rsidRPr="004E3D31" w:rsidRDefault="00D168F7" w:rsidP="00D168F7">
      <w:pPr>
        <w:spacing w:line="360" w:lineRule="auto"/>
        <w:ind w:firstLine="567"/>
        <w:jc w:val="both"/>
        <w:rPr>
          <w:szCs w:val="28"/>
        </w:rPr>
      </w:pPr>
      <w:r w:rsidRPr="004E3D31">
        <w:rPr>
          <w:bCs/>
          <w:szCs w:val="28"/>
        </w:rPr>
        <w:t>В докладе выделяются 6 направлений новой инновационной политики России</w:t>
      </w:r>
      <w:r w:rsidRPr="004E3D31">
        <w:rPr>
          <w:szCs w:val="28"/>
        </w:rPr>
        <w:t xml:space="preserve">: </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7058"/>
      </w:tblGrid>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Направление</w:t>
            </w:r>
          </w:p>
        </w:tc>
        <w:tc>
          <w:tcPr>
            <w:tcW w:w="7336" w:type="dxa"/>
            <w:shd w:val="clear" w:color="auto" w:fill="auto"/>
            <w:noWrap/>
            <w:vAlign w:val="center"/>
          </w:tcPr>
          <w:p w:rsidR="00D168F7" w:rsidRPr="004E3D31" w:rsidRDefault="00D168F7" w:rsidP="00360D92">
            <w:pPr>
              <w:jc w:val="center"/>
              <w:rPr>
                <w:color w:val="000000"/>
                <w:szCs w:val="22"/>
              </w:rPr>
            </w:pPr>
            <w:r w:rsidRPr="004E3D31">
              <w:rPr>
                <w:color w:val="000000"/>
                <w:szCs w:val="22"/>
              </w:rPr>
              <w:t>Задачи</w:t>
            </w:r>
          </w:p>
        </w:tc>
      </w:tr>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szCs w:val="28"/>
              </w:rPr>
              <w:t xml:space="preserve">Амбиции, </w:t>
            </w:r>
            <w:r w:rsidRPr="004E3D31">
              <w:rPr>
                <w:szCs w:val="28"/>
              </w:rPr>
              <w:br/>
              <w:t xml:space="preserve">стратегия и </w:t>
            </w:r>
            <w:r w:rsidRPr="004E3D31">
              <w:rPr>
                <w:szCs w:val="28"/>
              </w:rPr>
              <w:br/>
              <w:t>координация</w:t>
            </w:r>
          </w:p>
        </w:tc>
        <w:tc>
          <w:tcPr>
            <w:tcW w:w="7336" w:type="dxa"/>
            <w:shd w:val="clear" w:color="auto" w:fill="auto"/>
            <w:noWrap/>
            <w:vAlign w:val="center"/>
          </w:tcPr>
          <w:p w:rsidR="00D168F7" w:rsidRPr="00185B8C" w:rsidRDefault="00D168F7" w:rsidP="00360D92">
            <w:pPr>
              <w:jc w:val="both"/>
              <w:rPr>
                <w:sz w:val="24"/>
                <w:szCs w:val="28"/>
              </w:rPr>
            </w:pPr>
            <w:r w:rsidRPr="00185B8C">
              <w:rPr>
                <w:sz w:val="24"/>
                <w:szCs w:val="28"/>
              </w:rPr>
              <w:t>• Повышение эффективности координации между различными ведомствами и организациями при разработке и реализации инн</w:t>
            </w:r>
            <w:r w:rsidRPr="00185B8C">
              <w:rPr>
                <w:sz w:val="24"/>
                <w:szCs w:val="28"/>
              </w:rPr>
              <w:t>о</w:t>
            </w:r>
            <w:r w:rsidRPr="00185B8C">
              <w:rPr>
                <w:sz w:val="24"/>
                <w:szCs w:val="28"/>
              </w:rPr>
              <w:t xml:space="preserve">вационной политики; </w:t>
            </w:r>
          </w:p>
          <w:p w:rsidR="00D168F7" w:rsidRPr="00185B8C" w:rsidRDefault="00D168F7" w:rsidP="00360D92">
            <w:pPr>
              <w:jc w:val="both"/>
              <w:rPr>
                <w:sz w:val="24"/>
                <w:szCs w:val="28"/>
              </w:rPr>
            </w:pPr>
            <w:r w:rsidRPr="00185B8C">
              <w:rPr>
                <w:sz w:val="24"/>
                <w:szCs w:val="28"/>
              </w:rPr>
              <w:t xml:space="preserve">• Использование современных подходов и создание системы по оценке результативности и эффективности отдельных программ в рамках инновационной политики; </w:t>
            </w:r>
          </w:p>
          <w:p w:rsidR="00D168F7" w:rsidRPr="00185B8C" w:rsidRDefault="00D168F7" w:rsidP="00360D92">
            <w:pPr>
              <w:jc w:val="both"/>
              <w:rPr>
                <w:color w:val="000000"/>
                <w:sz w:val="24"/>
                <w:szCs w:val="22"/>
              </w:rPr>
            </w:pPr>
            <w:r w:rsidRPr="00185B8C">
              <w:rPr>
                <w:sz w:val="24"/>
                <w:szCs w:val="28"/>
              </w:rPr>
              <w:t>• Совершенствование и развитие системы статистических набл</w:t>
            </w:r>
            <w:r w:rsidRPr="00185B8C">
              <w:rPr>
                <w:sz w:val="24"/>
                <w:szCs w:val="28"/>
              </w:rPr>
              <w:t>ю</w:t>
            </w:r>
            <w:r w:rsidRPr="00185B8C">
              <w:rPr>
                <w:sz w:val="24"/>
                <w:szCs w:val="28"/>
              </w:rPr>
              <w:t xml:space="preserve">дений в сфере инновационной политики. </w:t>
            </w:r>
          </w:p>
        </w:tc>
      </w:tr>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szCs w:val="28"/>
              </w:rPr>
              <w:t xml:space="preserve">Политика </w:t>
            </w:r>
            <w:r w:rsidRPr="004E3D31">
              <w:rPr>
                <w:szCs w:val="28"/>
              </w:rPr>
              <w:br/>
              <w:t>в области гос</w:t>
            </w:r>
            <w:r w:rsidRPr="004E3D31">
              <w:rPr>
                <w:szCs w:val="28"/>
              </w:rPr>
              <w:t>у</w:t>
            </w:r>
            <w:r w:rsidRPr="004E3D31">
              <w:rPr>
                <w:szCs w:val="28"/>
              </w:rPr>
              <w:t xml:space="preserve">дарственных научных </w:t>
            </w:r>
            <w:r w:rsidRPr="004E3D31">
              <w:rPr>
                <w:szCs w:val="28"/>
              </w:rPr>
              <w:br/>
              <w:t>исследований</w:t>
            </w:r>
          </w:p>
        </w:tc>
        <w:tc>
          <w:tcPr>
            <w:tcW w:w="7336" w:type="dxa"/>
            <w:shd w:val="clear" w:color="auto" w:fill="auto"/>
            <w:noWrap/>
            <w:vAlign w:val="center"/>
          </w:tcPr>
          <w:p w:rsidR="00D168F7" w:rsidRPr="00185B8C" w:rsidRDefault="00D168F7" w:rsidP="00360D92">
            <w:pPr>
              <w:jc w:val="both"/>
              <w:rPr>
                <w:sz w:val="24"/>
                <w:szCs w:val="28"/>
              </w:rPr>
            </w:pPr>
            <w:r w:rsidRPr="00185B8C">
              <w:rPr>
                <w:sz w:val="24"/>
                <w:szCs w:val="28"/>
              </w:rPr>
              <w:t xml:space="preserve">• Увеличение и повышение эффективности финансирования научных исследований со стороны государства; </w:t>
            </w:r>
          </w:p>
          <w:p w:rsidR="00D168F7" w:rsidRPr="00185B8C" w:rsidRDefault="00D168F7" w:rsidP="00360D92">
            <w:pPr>
              <w:jc w:val="both"/>
              <w:rPr>
                <w:sz w:val="24"/>
                <w:szCs w:val="28"/>
              </w:rPr>
            </w:pPr>
            <w:r w:rsidRPr="00185B8C">
              <w:rPr>
                <w:sz w:val="24"/>
                <w:szCs w:val="28"/>
              </w:rPr>
              <w:t>• Рационализация и повышение эффективности управления с</w:t>
            </w:r>
            <w:r w:rsidRPr="00185B8C">
              <w:rPr>
                <w:sz w:val="24"/>
                <w:szCs w:val="28"/>
              </w:rPr>
              <w:t>и</w:t>
            </w:r>
            <w:r w:rsidRPr="00185B8C">
              <w:rPr>
                <w:sz w:val="24"/>
                <w:szCs w:val="28"/>
              </w:rPr>
              <w:t xml:space="preserve">стемой государственных научно-исследовательских организаций; </w:t>
            </w:r>
          </w:p>
          <w:p w:rsidR="00D168F7" w:rsidRPr="00185B8C" w:rsidRDefault="00D168F7" w:rsidP="00360D92">
            <w:pPr>
              <w:jc w:val="both"/>
              <w:rPr>
                <w:sz w:val="24"/>
                <w:szCs w:val="28"/>
              </w:rPr>
            </w:pPr>
            <w:r w:rsidRPr="00185B8C">
              <w:rPr>
                <w:sz w:val="24"/>
                <w:szCs w:val="28"/>
              </w:rPr>
              <w:t xml:space="preserve">• Развитие исследовательской функции ведущих университетов; </w:t>
            </w:r>
          </w:p>
          <w:p w:rsidR="00D168F7" w:rsidRPr="00185B8C" w:rsidRDefault="00D168F7" w:rsidP="00360D92">
            <w:pPr>
              <w:jc w:val="both"/>
              <w:rPr>
                <w:sz w:val="24"/>
                <w:szCs w:val="28"/>
              </w:rPr>
            </w:pPr>
            <w:r w:rsidRPr="00185B8C">
              <w:rPr>
                <w:sz w:val="24"/>
                <w:szCs w:val="28"/>
              </w:rPr>
              <w:t xml:space="preserve">• Развитие естественнонаучного и инженерного образования; </w:t>
            </w:r>
          </w:p>
          <w:p w:rsidR="00D168F7" w:rsidRPr="00185B8C" w:rsidRDefault="00D168F7" w:rsidP="00360D92">
            <w:pPr>
              <w:jc w:val="both"/>
              <w:rPr>
                <w:color w:val="000000"/>
                <w:sz w:val="24"/>
                <w:szCs w:val="22"/>
              </w:rPr>
            </w:pPr>
            <w:r w:rsidRPr="00185B8C">
              <w:rPr>
                <w:sz w:val="24"/>
                <w:szCs w:val="28"/>
              </w:rPr>
              <w:t>• Развитие медико-биологических исследований и исследовател</w:t>
            </w:r>
            <w:r w:rsidRPr="00185B8C">
              <w:rPr>
                <w:sz w:val="24"/>
                <w:szCs w:val="28"/>
              </w:rPr>
              <w:t>ь</w:t>
            </w:r>
            <w:r w:rsidRPr="00185B8C">
              <w:rPr>
                <w:sz w:val="24"/>
                <w:szCs w:val="28"/>
              </w:rPr>
              <w:t>ской инфраструктуры через формирование конкурентоспособных в международном масштабе интегрированных медицинских ко</w:t>
            </w:r>
            <w:r w:rsidRPr="00185B8C">
              <w:rPr>
                <w:sz w:val="24"/>
                <w:szCs w:val="28"/>
              </w:rPr>
              <w:t>м</w:t>
            </w:r>
            <w:r w:rsidRPr="00185B8C">
              <w:rPr>
                <w:sz w:val="24"/>
                <w:szCs w:val="28"/>
              </w:rPr>
              <w:t xml:space="preserve">плексов (медицинский вуз + НИИ + клиника). </w:t>
            </w:r>
          </w:p>
        </w:tc>
      </w:tr>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szCs w:val="28"/>
              </w:rPr>
              <w:t xml:space="preserve">Политика </w:t>
            </w:r>
            <w:r w:rsidRPr="004E3D31">
              <w:rPr>
                <w:szCs w:val="28"/>
              </w:rPr>
              <w:br/>
              <w:t>в области ко</w:t>
            </w:r>
            <w:r w:rsidRPr="004E3D31">
              <w:rPr>
                <w:szCs w:val="28"/>
              </w:rPr>
              <w:t>м</w:t>
            </w:r>
            <w:r w:rsidRPr="004E3D31">
              <w:rPr>
                <w:szCs w:val="28"/>
              </w:rPr>
              <w:t xml:space="preserve">мерциализации и развития </w:t>
            </w:r>
            <w:r w:rsidRPr="004E3D31">
              <w:rPr>
                <w:szCs w:val="28"/>
              </w:rPr>
              <w:br/>
              <w:t>инновационных предприятий МСБ</w:t>
            </w:r>
          </w:p>
        </w:tc>
        <w:tc>
          <w:tcPr>
            <w:tcW w:w="7336" w:type="dxa"/>
            <w:shd w:val="clear" w:color="auto" w:fill="auto"/>
            <w:noWrap/>
            <w:vAlign w:val="center"/>
          </w:tcPr>
          <w:p w:rsidR="00D168F7" w:rsidRPr="00185B8C" w:rsidRDefault="00D168F7" w:rsidP="00360D92">
            <w:pPr>
              <w:jc w:val="both"/>
              <w:rPr>
                <w:sz w:val="24"/>
                <w:szCs w:val="28"/>
              </w:rPr>
            </w:pPr>
            <w:r w:rsidRPr="00185B8C">
              <w:rPr>
                <w:sz w:val="24"/>
                <w:szCs w:val="28"/>
              </w:rPr>
              <w:t>• Расширение доступности финансовых ресурсов для коммерци</w:t>
            </w:r>
            <w:r w:rsidRPr="00185B8C">
              <w:rPr>
                <w:sz w:val="24"/>
                <w:szCs w:val="28"/>
              </w:rPr>
              <w:t>а</w:t>
            </w:r>
            <w:r w:rsidRPr="00185B8C">
              <w:rPr>
                <w:sz w:val="24"/>
                <w:szCs w:val="28"/>
              </w:rPr>
              <w:t>лизации, особенно на ранней стадии – до этапа создания комп</w:t>
            </w:r>
            <w:r w:rsidRPr="00185B8C">
              <w:rPr>
                <w:sz w:val="24"/>
                <w:szCs w:val="28"/>
              </w:rPr>
              <w:t>а</w:t>
            </w:r>
            <w:r w:rsidRPr="00185B8C">
              <w:rPr>
                <w:sz w:val="24"/>
                <w:szCs w:val="28"/>
              </w:rPr>
              <w:t>нии (включая увеличение средств, упрощение и повышение э</w:t>
            </w:r>
            <w:r w:rsidRPr="00185B8C">
              <w:rPr>
                <w:sz w:val="24"/>
                <w:szCs w:val="28"/>
              </w:rPr>
              <w:t>ф</w:t>
            </w:r>
            <w:r w:rsidRPr="00185B8C">
              <w:rPr>
                <w:sz w:val="24"/>
                <w:szCs w:val="28"/>
              </w:rPr>
              <w:t xml:space="preserve">фективности процедуры отбора); </w:t>
            </w:r>
          </w:p>
          <w:p w:rsidR="00D168F7" w:rsidRPr="00185B8C" w:rsidRDefault="00D168F7" w:rsidP="00360D92">
            <w:pPr>
              <w:jc w:val="both"/>
              <w:rPr>
                <w:sz w:val="24"/>
                <w:szCs w:val="28"/>
              </w:rPr>
            </w:pPr>
            <w:r w:rsidRPr="00185B8C">
              <w:rPr>
                <w:sz w:val="24"/>
                <w:szCs w:val="28"/>
              </w:rPr>
              <w:t>• Повышение эффективности опорных элементов инновационной инфраструктуры («микроинструментов»), например, таких как центры коммерциализации/передачи технологий при ведущих в</w:t>
            </w:r>
            <w:r w:rsidRPr="00185B8C">
              <w:rPr>
                <w:sz w:val="24"/>
                <w:szCs w:val="28"/>
              </w:rPr>
              <w:t>у</w:t>
            </w:r>
            <w:r w:rsidRPr="00185B8C">
              <w:rPr>
                <w:sz w:val="24"/>
                <w:szCs w:val="28"/>
              </w:rPr>
              <w:t>зах и НИИ, повышение доступности недвижимости и инфр</w:t>
            </w:r>
            <w:r w:rsidRPr="00185B8C">
              <w:rPr>
                <w:sz w:val="24"/>
                <w:szCs w:val="28"/>
              </w:rPr>
              <w:t>а</w:t>
            </w:r>
            <w:r w:rsidRPr="00185B8C">
              <w:rPr>
                <w:sz w:val="24"/>
                <w:szCs w:val="28"/>
              </w:rPr>
              <w:t>структуры для начинающих технологических компаний, повыш</w:t>
            </w:r>
            <w:r w:rsidRPr="00185B8C">
              <w:rPr>
                <w:sz w:val="24"/>
                <w:szCs w:val="28"/>
              </w:rPr>
              <w:t>е</w:t>
            </w:r>
            <w:r w:rsidRPr="00185B8C">
              <w:rPr>
                <w:sz w:val="24"/>
                <w:szCs w:val="28"/>
              </w:rPr>
              <w:t>ние доступности и качества профессиональных услуг для ко</w:t>
            </w:r>
            <w:r w:rsidRPr="00185B8C">
              <w:rPr>
                <w:sz w:val="24"/>
                <w:szCs w:val="28"/>
              </w:rPr>
              <w:t>м</w:t>
            </w:r>
            <w:r w:rsidRPr="00185B8C">
              <w:rPr>
                <w:sz w:val="24"/>
                <w:szCs w:val="28"/>
              </w:rPr>
              <w:t>мерциализации, становления и развития технологических комп</w:t>
            </w:r>
            <w:r w:rsidRPr="00185B8C">
              <w:rPr>
                <w:sz w:val="24"/>
                <w:szCs w:val="28"/>
              </w:rPr>
              <w:t>а</w:t>
            </w:r>
            <w:r w:rsidRPr="00185B8C">
              <w:rPr>
                <w:sz w:val="24"/>
                <w:szCs w:val="28"/>
              </w:rPr>
              <w:t xml:space="preserve">ний; </w:t>
            </w:r>
          </w:p>
          <w:p w:rsidR="00D168F7" w:rsidRPr="00185B8C" w:rsidRDefault="00D168F7" w:rsidP="00360D92">
            <w:pPr>
              <w:jc w:val="both"/>
              <w:rPr>
                <w:color w:val="000000"/>
                <w:sz w:val="24"/>
                <w:szCs w:val="22"/>
              </w:rPr>
            </w:pPr>
            <w:r w:rsidRPr="00185B8C">
              <w:rPr>
                <w:sz w:val="24"/>
                <w:szCs w:val="28"/>
              </w:rPr>
              <w:t>• Расширение доступности финансовых ресурсов для технолог</w:t>
            </w:r>
            <w:r w:rsidRPr="00185B8C">
              <w:rPr>
                <w:sz w:val="24"/>
                <w:szCs w:val="28"/>
              </w:rPr>
              <w:t>и</w:t>
            </w:r>
            <w:r w:rsidRPr="00185B8C">
              <w:rPr>
                <w:sz w:val="24"/>
                <w:szCs w:val="28"/>
              </w:rPr>
              <w:t>ческого развития существующих предприятий малого и среднего бизнеса (например, через расширение портфеля грантов на реал</w:t>
            </w:r>
            <w:r w:rsidRPr="00185B8C">
              <w:rPr>
                <w:sz w:val="24"/>
                <w:szCs w:val="28"/>
              </w:rPr>
              <w:t>и</w:t>
            </w:r>
            <w:r w:rsidRPr="00185B8C">
              <w:rPr>
                <w:sz w:val="24"/>
                <w:szCs w:val="28"/>
              </w:rPr>
              <w:t xml:space="preserve">зацию технологической модернизации и адаптацию современных технология предприятиям МСБ). </w:t>
            </w:r>
          </w:p>
        </w:tc>
      </w:tr>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szCs w:val="28"/>
              </w:rPr>
              <w:t>Технологическая политика</w:t>
            </w:r>
          </w:p>
        </w:tc>
        <w:tc>
          <w:tcPr>
            <w:tcW w:w="7336" w:type="dxa"/>
            <w:shd w:val="clear" w:color="auto" w:fill="auto"/>
            <w:noWrap/>
            <w:vAlign w:val="center"/>
          </w:tcPr>
          <w:p w:rsidR="00D168F7" w:rsidRPr="00185B8C" w:rsidRDefault="00D168F7" w:rsidP="00360D92">
            <w:pPr>
              <w:jc w:val="both"/>
              <w:rPr>
                <w:sz w:val="24"/>
                <w:szCs w:val="28"/>
              </w:rPr>
            </w:pPr>
            <w:r w:rsidRPr="00185B8C">
              <w:rPr>
                <w:sz w:val="24"/>
                <w:szCs w:val="28"/>
              </w:rPr>
              <w:t>• Поддержка технологического обновления и стимулирования и</w:t>
            </w:r>
            <w:r w:rsidRPr="00185B8C">
              <w:rPr>
                <w:sz w:val="24"/>
                <w:szCs w:val="28"/>
              </w:rPr>
              <w:t>н</w:t>
            </w:r>
            <w:r w:rsidRPr="00185B8C">
              <w:rPr>
                <w:sz w:val="24"/>
                <w:szCs w:val="28"/>
              </w:rPr>
              <w:t>новационной деятельности в компаниях (например, с использов</w:t>
            </w:r>
            <w:r w:rsidRPr="00185B8C">
              <w:rPr>
                <w:sz w:val="24"/>
                <w:szCs w:val="28"/>
              </w:rPr>
              <w:t>а</w:t>
            </w:r>
            <w:r w:rsidRPr="00185B8C">
              <w:rPr>
                <w:sz w:val="24"/>
                <w:szCs w:val="28"/>
              </w:rPr>
              <w:t xml:space="preserve">нием различных инструментов прямой финансовой поддержки инновационных проектов предприятий); </w:t>
            </w:r>
          </w:p>
          <w:p w:rsidR="00D168F7" w:rsidRPr="00185B8C" w:rsidRDefault="00D168F7" w:rsidP="00360D92">
            <w:pPr>
              <w:jc w:val="both"/>
              <w:rPr>
                <w:sz w:val="24"/>
                <w:szCs w:val="28"/>
              </w:rPr>
            </w:pPr>
            <w:r w:rsidRPr="00185B8C">
              <w:rPr>
                <w:sz w:val="24"/>
                <w:szCs w:val="28"/>
              </w:rPr>
              <w:t>• Рационализация и повышение эффективности системы отрасл</w:t>
            </w:r>
            <w:r w:rsidRPr="00185B8C">
              <w:rPr>
                <w:sz w:val="24"/>
                <w:szCs w:val="28"/>
              </w:rPr>
              <w:t>е</w:t>
            </w:r>
            <w:r w:rsidRPr="00185B8C">
              <w:rPr>
                <w:sz w:val="24"/>
                <w:szCs w:val="28"/>
              </w:rPr>
              <w:lastRenderedPageBreak/>
              <w:t xml:space="preserve">вых научно-исследовательских институтов; </w:t>
            </w:r>
          </w:p>
          <w:p w:rsidR="00D168F7" w:rsidRPr="00185B8C" w:rsidRDefault="00D168F7" w:rsidP="00360D92">
            <w:pPr>
              <w:jc w:val="both"/>
              <w:rPr>
                <w:sz w:val="24"/>
                <w:szCs w:val="28"/>
              </w:rPr>
            </w:pPr>
            <w:r w:rsidRPr="00185B8C">
              <w:rPr>
                <w:sz w:val="24"/>
                <w:szCs w:val="28"/>
              </w:rPr>
              <w:t xml:space="preserve">• Повышение технологического уровня предприятий малого и среднего бизнеса; </w:t>
            </w:r>
          </w:p>
          <w:p w:rsidR="00D168F7" w:rsidRPr="00185B8C" w:rsidRDefault="00D168F7" w:rsidP="00360D92">
            <w:pPr>
              <w:jc w:val="both"/>
              <w:rPr>
                <w:sz w:val="24"/>
                <w:szCs w:val="28"/>
              </w:rPr>
            </w:pPr>
            <w:r w:rsidRPr="00185B8C">
              <w:rPr>
                <w:sz w:val="24"/>
                <w:szCs w:val="28"/>
              </w:rPr>
              <w:t>• Тестирование и внедрение налоговых льгот для компаний, ос</w:t>
            </w:r>
            <w:r w:rsidRPr="00185B8C">
              <w:rPr>
                <w:sz w:val="24"/>
                <w:szCs w:val="28"/>
              </w:rPr>
              <w:t>у</w:t>
            </w:r>
            <w:r w:rsidRPr="00185B8C">
              <w:rPr>
                <w:sz w:val="24"/>
                <w:szCs w:val="28"/>
              </w:rPr>
              <w:t xml:space="preserve">ществляющих НИОКР; </w:t>
            </w:r>
          </w:p>
          <w:p w:rsidR="00D168F7" w:rsidRPr="00185B8C" w:rsidRDefault="00D168F7" w:rsidP="00360D92">
            <w:pPr>
              <w:jc w:val="both"/>
              <w:rPr>
                <w:sz w:val="24"/>
                <w:szCs w:val="28"/>
              </w:rPr>
            </w:pPr>
            <w:r w:rsidRPr="00185B8C">
              <w:rPr>
                <w:sz w:val="24"/>
                <w:szCs w:val="28"/>
              </w:rPr>
              <w:t xml:space="preserve">• Активное привлечение в Россию международных компаний для осуществления НИОКР и другой инновационной деятельности (например, через реализацию специальных налоговых и других мер поддержки); </w:t>
            </w:r>
          </w:p>
          <w:p w:rsidR="00D168F7" w:rsidRPr="00185B8C" w:rsidRDefault="00D168F7" w:rsidP="00360D92">
            <w:pPr>
              <w:jc w:val="both"/>
              <w:rPr>
                <w:color w:val="000000"/>
                <w:sz w:val="24"/>
                <w:szCs w:val="22"/>
              </w:rPr>
            </w:pPr>
            <w:r w:rsidRPr="00185B8C">
              <w:rPr>
                <w:sz w:val="24"/>
                <w:szCs w:val="28"/>
              </w:rPr>
              <w:t>• Внедрение современных принципов управления НИОКР в инт</w:t>
            </w:r>
            <w:r w:rsidRPr="00185B8C">
              <w:rPr>
                <w:sz w:val="24"/>
                <w:szCs w:val="28"/>
              </w:rPr>
              <w:t>е</w:t>
            </w:r>
            <w:r w:rsidRPr="00185B8C">
              <w:rPr>
                <w:sz w:val="24"/>
                <w:szCs w:val="28"/>
              </w:rPr>
              <w:t xml:space="preserve">ресах обороны и безопасности. </w:t>
            </w:r>
          </w:p>
        </w:tc>
      </w:tr>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szCs w:val="28"/>
              </w:rPr>
              <w:lastRenderedPageBreak/>
              <w:t xml:space="preserve">Региональное </w:t>
            </w:r>
            <w:r w:rsidRPr="004E3D31">
              <w:rPr>
                <w:szCs w:val="28"/>
              </w:rPr>
              <w:br/>
              <w:t xml:space="preserve">измерение </w:t>
            </w:r>
            <w:r w:rsidRPr="004E3D31">
              <w:rPr>
                <w:szCs w:val="28"/>
              </w:rPr>
              <w:br/>
              <w:t>инновационной политики</w:t>
            </w:r>
          </w:p>
        </w:tc>
        <w:tc>
          <w:tcPr>
            <w:tcW w:w="7336" w:type="dxa"/>
            <w:shd w:val="clear" w:color="auto" w:fill="auto"/>
            <w:noWrap/>
            <w:vAlign w:val="center"/>
          </w:tcPr>
          <w:p w:rsidR="00D168F7" w:rsidRPr="00185B8C" w:rsidRDefault="00D168F7" w:rsidP="00360D92">
            <w:pPr>
              <w:jc w:val="both"/>
              <w:rPr>
                <w:sz w:val="24"/>
                <w:szCs w:val="28"/>
              </w:rPr>
            </w:pPr>
            <w:r w:rsidRPr="00185B8C">
              <w:rPr>
                <w:sz w:val="24"/>
                <w:szCs w:val="28"/>
              </w:rPr>
              <w:t xml:space="preserve">• Развитие конкурентоспособных в международном масштабе «инновационных центров» в нескольких регионах как платформы для развития инновационных кластеров; </w:t>
            </w:r>
          </w:p>
          <w:p w:rsidR="00D168F7" w:rsidRPr="00185B8C" w:rsidRDefault="00D168F7" w:rsidP="00360D92">
            <w:pPr>
              <w:jc w:val="both"/>
              <w:rPr>
                <w:sz w:val="24"/>
                <w:szCs w:val="28"/>
              </w:rPr>
            </w:pPr>
            <w:r w:rsidRPr="00185B8C">
              <w:rPr>
                <w:sz w:val="24"/>
                <w:szCs w:val="28"/>
              </w:rPr>
              <w:t>• Стимулирование наиболее конкурентоспособных и перспекти</w:t>
            </w:r>
            <w:r w:rsidRPr="00185B8C">
              <w:rPr>
                <w:sz w:val="24"/>
                <w:szCs w:val="28"/>
              </w:rPr>
              <w:t>в</w:t>
            </w:r>
            <w:r w:rsidRPr="00185B8C">
              <w:rPr>
                <w:sz w:val="24"/>
                <w:szCs w:val="28"/>
              </w:rPr>
              <w:t>ных инновационных кластеров (например, через систему ко</w:t>
            </w:r>
            <w:r w:rsidRPr="00185B8C">
              <w:rPr>
                <w:sz w:val="24"/>
                <w:szCs w:val="28"/>
              </w:rPr>
              <w:t>н</w:t>
            </w:r>
            <w:r w:rsidRPr="00185B8C">
              <w:rPr>
                <w:sz w:val="24"/>
                <w:szCs w:val="28"/>
              </w:rPr>
              <w:t>курсного проектного финансирования для реализации стратегий развития инновационных кластеров в ограниченном числе реги</w:t>
            </w:r>
            <w:r w:rsidRPr="00185B8C">
              <w:rPr>
                <w:sz w:val="24"/>
                <w:szCs w:val="28"/>
              </w:rPr>
              <w:t>о</w:t>
            </w:r>
            <w:r w:rsidRPr="00185B8C">
              <w:rPr>
                <w:sz w:val="24"/>
                <w:szCs w:val="28"/>
              </w:rPr>
              <w:t xml:space="preserve">нов – победителей конкурса); </w:t>
            </w:r>
          </w:p>
          <w:p w:rsidR="00D168F7" w:rsidRPr="00185B8C" w:rsidRDefault="00D168F7" w:rsidP="00360D92">
            <w:pPr>
              <w:jc w:val="both"/>
              <w:rPr>
                <w:color w:val="000000"/>
                <w:sz w:val="24"/>
                <w:szCs w:val="22"/>
              </w:rPr>
            </w:pPr>
            <w:r w:rsidRPr="00185B8C">
              <w:rPr>
                <w:sz w:val="24"/>
                <w:szCs w:val="28"/>
              </w:rPr>
              <w:t>• Содействие регионам в развитии региональных инновационных систем и реализации региональной инновационной политики (например, содействие в развитии инфраструктуры для комме</w:t>
            </w:r>
            <w:r w:rsidRPr="00185B8C">
              <w:rPr>
                <w:sz w:val="24"/>
                <w:szCs w:val="28"/>
              </w:rPr>
              <w:t>р</w:t>
            </w:r>
            <w:r w:rsidRPr="00185B8C">
              <w:rPr>
                <w:sz w:val="24"/>
                <w:szCs w:val="28"/>
              </w:rPr>
              <w:t>циализации и развития инновационных предприятий МСБ; соде</w:t>
            </w:r>
            <w:r w:rsidRPr="00185B8C">
              <w:rPr>
                <w:sz w:val="24"/>
                <w:szCs w:val="28"/>
              </w:rPr>
              <w:t>й</w:t>
            </w:r>
            <w:r w:rsidRPr="00185B8C">
              <w:rPr>
                <w:sz w:val="24"/>
                <w:szCs w:val="28"/>
              </w:rPr>
              <w:t xml:space="preserve">ствие в реализации региональной технологической политики). </w:t>
            </w:r>
          </w:p>
        </w:tc>
      </w:tr>
      <w:tr w:rsidR="00D168F7" w:rsidRPr="004E3D31" w:rsidTr="00360D92">
        <w:trPr>
          <w:trHeight w:val="300"/>
        </w:trPr>
        <w:tc>
          <w:tcPr>
            <w:tcW w:w="2142" w:type="dxa"/>
            <w:shd w:val="clear" w:color="auto" w:fill="auto"/>
            <w:noWrap/>
            <w:vAlign w:val="center"/>
          </w:tcPr>
          <w:p w:rsidR="00D168F7" w:rsidRPr="004E3D31" w:rsidRDefault="00D168F7" w:rsidP="00360D92">
            <w:pPr>
              <w:jc w:val="center"/>
              <w:rPr>
                <w:color w:val="000000"/>
                <w:szCs w:val="22"/>
              </w:rPr>
            </w:pPr>
            <w:r w:rsidRPr="004E3D31">
              <w:rPr>
                <w:szCs w:val="28"/>
              </w:rPr>
              <w:t xml:space="preserve">Рамочные </w:t>
            </w:r>
            <w:r w:rsidRPr="004E3D31">
              <w:rPr>
                <w:szCs w:val="28"/>
              </w:rPr>
              <w:br/>
              <w:t xml:space="preserve">условия и </w:t>
            </w:r>
            <w:r w:rsidRPr="004E3D31">
              <w:rPr>
                <w:szCs w:val="28"/>
              </w:rPr>
              <w:br/>
              <w:t>стимулы</w:t>
            </w:r>
          </w:p>
        </w:tc>
        <w:tc>
          <w:tcPr>
            <w:tcW w:w="7336" w:type="dxa"/>
            <w:shd w:val="clear" w:color="auto" w:fill="auto"/>
            <w:noWrap/>
            <w:vAlign w:val="center"/>
          </w:tcPr>
          <w:p w:rsidR="00D168F7" w:rsidRPr="00185B8C" w:rsidRDefault="00D168F7" w:rsidP="00360D92">
            <w:pPr>
              <w:jc w:val="both"/>
              <w:rPr>
                <w:sz w:val="24"/>
                <w:szCs w:val="28"/>
              </w:rPr>
            </w:pPr>
            <w:r w:rsidRPr="00185B8C">
              <w:rPr>
                <w:sz w:val="24"/>
                <w:szCs w:val="28"/>
              </w:rPr>
              <w:t>• Повышение эффективности оборота интеллектуальной со</w:t>
            </w:r>
            <w:r w:rsidRPr="00185B8C">
              <w:rPr>
                <w:sz w:val="24"/>
                <w:szCs w:val="28"/>
              </w:rPr>
              <w:t>б</w:t>
            </w:r>
            <w:r w:rsidRPr="00185B8C">
              <w:rPr>
                <w:sz w:val="24"/>
                <w:szCs w:val="28"/>
              </w:rPr>
              <w:t xml:space="preserve">ственности (например, разработка регламентов по </w:t>
            </w:r>
            <w:proofErr w:type="spellStart"/>
            <w:r w:rsidRPr="00185B8C">
              <w:rPr>
                <w:sz w:val="24"/>
                <w:szCs w:val="28"/>
              </w:rPr>
              <w:t>правопримен</w:t>
            </w:r>
            <w:r w:rsidRPr="00185B8C">
              <w:rPr>
                <w:sz w:val="24"/>
                <w:szCs w:val="28"/>
              </w:rPr>
              <w:t>е</w:t>
            </w:r>
            <w:r w:rsidRPr="00185B8C">
              <w:rPr>
                <w:sz w:val="24"/>
                <w:szCs w:val="28"/>
              </w:rPr>
              <w:t>нию</w:t>
            </w:r>
            <w:proofErr w:type="spellEnd"/>
            <w:r w:rsidRPr="00185B8C">
              <w:rPr>
                <w:sz w:val="24"/>
                <w:szCs w:val="28"/>
              </w:rPr>
              <w:t xml:space="preserve"> законодательства об интеллектуальной собственности, реш</w:t>
            </w:r>
            <w:r w:rsidRPr="00185B8C">
              <w:rPr>
                <w:sz w:val="24"/>
                <w:szCs w:val="28"/>
              </w:rPr>
              <w:t>е</w:t>
            </w:r>
            <w:r w:rsidRPr="00185B8C">
              <w:rPr>
                <w:sz w:val="24"/>
                <w:szCs w:val="28"/>
              </w:rPr>
              <w:t xml:space="preserve">ние коллизий о распределении ИС между юридическими лицами и физическими лицами, участвующими в ее разработке и т.п.); </w:t>
            </w:r>
          </w:p>
          <w:p w:rsidR="00D168F7" w:rsidRPr="00185B8C" w:rsidRDefault="00D168F7" w:rsidP="00360D92">
            <w:pPr>
              <w:jc w:val="both"/>
              <w:rPr>
                <w:sz w:val="24"/>
                <w:szCs w:val="28"/>
              </w:rPr>
            </w:pPr>
            <w:r w:rsidRPr="00185B8C">
              <w:rPr>
                <w:sz w:val="24"/>
                <w:szCs w:val="28"/>
              </w:rPr>
              <w:t>• Повышение эффективности и «ориентированности на иннов</w:t>
            </w:r>
            <w:r w:rsidRPr="00185B8C">
              <w:rPr>
                <w:sz w:val="24"/>
                <w:szCs w:val="28"/>
              </w:rPr>
              <w:t>а</w:t>
            </w:r>
            <w:r w:rsidRPr="00185B8C">
              <w:rPr>
                <w:sz w:val="24"/>
                <w:szCs w:val="28"/>
              </w:rPr>
              <w:t>ции» государственных закупок в социальных и инфраструкту</w:t>
            </w:r>
            <w:r w:rsidRPr="00185B8C">
              <w:rPr>
                <w:sz w:val="24"/>
                <w:szCs w:val="28"/>
              </w:rPr>
              <w:t>р</w:t>
            </w:r>
            <w:r w:rsidRPr="00185B8C">
              <w:rPr>
                <w:sz w:val="24"/>
                <w:szCs w:val="28"/>
              </w:rPr>
              <w:t xml:space="preserve">ных секторах, а также в сфере обороны и безопасности; </w:t>
            </w:r>
          </w:p>
          <w:p w:rsidR="00D168F7" w:rsidRPr="00185B8C" w:rsidRDefault="00D168F7" w:rsidP="00360D92">
            <w:pPr>
              <w:jc w:val="both"/>
              <w:rPr>
                <w:sz w:val="24"/>
                <w:szCs w:val="28"/>
              </w:rPr>
            </w:pPr>
            <w:r w:rsidRPr="00185B8C">
              <w:rPr>
                <w:sz w:val="24"/>
                <w:szCs w:val="28"/>
              </w:rPr>
              <w:t>• Создание эффективной инфраструктуры качества и техническ</w:t>
            </w:r>
            <w:r w:rsidRPr="00185B8C">
              <w:rPr>
                <w:sz w:val="24"/>
                <w:szCs w:val="28"/>
              </w:rPr>
              <w:t>о</w:t>
            </w:r>
            <w:r w:rsidRPr="00185B8C">
              <w:rPr>
                <w:sz w:val="24"/>
                <w:szCs w:val="28"/>
              </w:rPr>
              <w:t xml:space="preserve">го регулирования (например, внедрение современных стандартов клинических исследований и т.п.); </w:t>
            </w:r>
          </w:p>
          <w:p w:rsidR="00D168F7" w:rsidRPr="00185B8C" w:rsidRDefault="00D168F7" w:rsidP="00360D92">
            <w:pPr>
              <w:jc w:val="both"/>
              <w:rPr>
                <w:sz w:val="24"/>
                <w:szCs w:val="28"/>
              </w:rPr>
            </w:pPr>
            <w:r w:rsidRPr="00185B8C">
              <w:rPr>
                <w:sz w:val="24"/>
                <w:szCs w:val="28"/>
              </w:rPr>
              <w:t>• Снижение барьеров для привлечения высококвалифицирова</w:t>
            </w:r>
            <w:r w:rsidRPr="00185B8C">
              <w:rPr>
                <w:sz w:val="24"/>
                <w:szCs w:val="28"/>
              </w:rPr>
              <w:t>н</w:t>
            </w:r>
            <w:r w:rsidRPr="00185B8C">
              <w:rPr>
                <w:sz w:val="24"/>
                <w:szCs w:val="28"/>
              </w:rPr>
              <w:t xml:space="preserve">ных специалистов из-за рубежа (включая вопросы выдачи виз и трудового законодательства); </w:t>
            </w:r>
          </w:p>
          <w:p w:rsidR="00D168F7" w:rsidRPr="00185B8C" w:rsidRDefault="00D168F7" w:rsidP="00360D92">
            <w:pPr>
              <w:jc w:val="both"/>
              <w:rPr>
                <w:color w:val="000000"/>
                <w:sz w:val="24"/>
                <w:szCs w:val="22"/>
              </w:rPr>
            </w:pPr>
            <w:r w:rsidRPr="00185B8C">
              <w:rPr>
                <w:sz w:val="24"/>
                <w:szCs w:val="28"/>
              </w:rPr>
              <w:t>• Повышение эффективности внешнеторгового регулирования (включая более работоспособное и благоприятное для инновац</w:t>
            </w:r>
            <w:r w:rsidRPr="00185B8C">
              <w:rPr>
                <w:sz w:val="24"/>
                <w:szCs w:val="28"/>
              </w:rPr>
              <w:t>и</w:t>
            </w:r>
            <w:r w:rsidRPr="00185B8C">
              <w:rPr>
                <w:sz w:val="24"/>
                <w:szCs w:val="28"/>
              </w:rPr>
              <w:t xml:space="preserve">онного сектора таможенное законодательство регулирующее ввоз высокотехнологического оборудования и </w:t>
            </w:r>
            <w:proofErr w:type="gramStart"/>
            <w:r w:rsidRPr="00185B8C">
              <w:rPr>
                <w:sz w:val="24"/>
                <w:szCs w:val="28"/>
              </w:rPr>
              <w:t>комплектующих</w:t>
            </w:r>
            <w:proofErr w:type="gramEnd"/>
            <w:r w:rsidRPr="00185B8C">
              <w:rPr>
                <w:sz w:val="24"/>
                <w:szCs w:val="28"/>
              </w:rPr>
              <w:t xml:space="preserve">). </w:t>
            </w:r>
          </w:p>
        </w:tc>
      </w:tr>
    </w:tbl>
    <w:p w:rsidR="00D168F7" w:rsidRPr="004E3D31" w:rsidRDefault="00D168F7" w:rsidP="00D168F7">
      <w:pPr>
        <w:spacing w:line="360" w:lineRule="auto"/>
        <w:ind w:firstLine="567"/>
        <w:jc w:val="both"/>
        <w:rPr>
          <w:szCs w:val="28"/>
        </w:rPr>
      </w:pPr>
    </w:p>
    <w:p w:rsidR="00D168F7" w:rsidRPr="004E3D31" w:rsidRDefault="00D168F7" w:rsidP="00D168F7">
      <w:pPr>
        <w:spacing w:line="360" w:lineRule="auto"/>
        <w:ind w:firstLine="567"/>
        <w:jc w:val="both"/>
        <w:rPr>
          <w:szCs w:val="28"/>
        </w:rPr>
      </w:pPr>
      <w:proofErr w:type="gramStart"/>
      <w:r w:rsidRPr="004E3D31">
        <w:rPr>
          <w:szCs w:val="28"/>
        </w:rPr>
        <w:t xml:space="preserve">Разные направления инновационной политики приводят к различным результатам для экономики и общества, причем эти результаты могут быть разнесены во времени, например, эффективная технологическая политика может дать отдачу в краткосрочной и среднесрочной перспективе, фокус на </w:t>
      </w:r>
      <w:r w:rsidRPr="004E3D31">
        <w:rPr>
          <w:szCs w:val="28"/>
        </w:rPr>
        <w:lastRenderedPageBreak/>
        <w:t>коммерциализации и развитии инновационных малых и средних предпри</w:t>
      </w:r>
      <w:r w:rsidRPr="004E3D31">
        <w:rPr>
          <w:szCs w:val="28"/>
        </w:rPr>
        <w:t>я</w:t>
      </w:r>
      <w:r w:rsidRPr="004E3D31">
        <w:rPr>
          <w:szCs w:val="28"/>
        </w:rPr>
        <w:t>тий – не ранее чем в среднесрочной перспективе, политика в области нау</w:t>
      </w:r>
      <w:r w:rsidRPr="004E3D31">
        <w:rPr>
          <w:szCs w:val="28"/>
        </w:rPr>
        <w:t>ч</w:t>
      </w:r>
      <w:r w:rsidRPr="004E3D31">
        <w:rPr>
          <w:szCs w:val="28"/>
        </w:rPr>
        <w:t xml:space="preserve">ных исследований – только в </w:t>
      </w:r>
      <w:proofErr w:type="spellStart"/>
      <w:r w:rsidRPr="004E3D31">
        <w:rPr>
          <w:szCs w:val="28"/>
        </w:rPr>
        <w:t>среднеи</w:t>
      </w:r>
      <w:proofErr w:type="spellEnd"/>
      <w:r w:rsidRPr="004E3D31">
        <w:rPr>
          <w:szCs w:val="28"/>
        </w:rPr>
        <w:t xml:space="preserve"> долгосрочной перспективе.</w:t>
      </w:r>
      <w:proofErr w:type="gramEnd"/>
      <w:r w:rsidRPr="004E3D31">
        <w:rPr>
          <w:szCs w:val="28"/>
        </w:rPr>
        <w:t xml:space="preserve"> Как по</w:t>
      </w:r>
      <w:r w:rsidRPr="004E3D31">
        <w:rPr>
          <w:szCs w:val="28"/>
        </w:rPr>
        <w:t>д</w:t>
      </w:r>
      <w:r w:rsidRPr="004E3D31">
        <w:rPr>
          <w:szCs w:val="28"/>
        </w:rPr>
        <w:t>сказывает международный опыт стран по развитию инновационных систем, опережающего и устойчивого развития НИС можно добиться только при условии адекватного внимания ко всем ключевым компонентам инновацио</w:t>
      </w:r>
      <w:r w:rsidRPr="004E3D31">
        <w:rPr>
          <w:szCs w:val="28"/>
        </w:rPr>
        <w:t>н</w:t>
      </w:r>
      <w:r w:rsidRPr="004E3D31">
        <w:rPr>
          <w:szCs w:val="28"/>
        </w:rPr>
        <w:t>ной политики.</w:t>
      </w:r>
    </w:p>
    <w:p w:rsidR="00D168F7" w:rsidRPr="004E3D31" w:rsidRDefault="00D168F7" w:rsidP="00D168F7">
      <w:pPr>
        <w:spacing w:line="360" w:lineRule="auto"/>
        <w:ind w:firstLine="708"/>
        <w:jc w:val="both"/>
        <w:rPr>
          <w:szCs w:val="28"/>
        </w:rPr>
      </w:pPr>
      <w:r w:rsidRPr="004E3D31">
        <w:rPr>
          <w:szCs w:val="28"/>
        </w:rPr>
        <w:t>Список литературы.</w:t>
      </w:r>
    </w:p>
    <w:p w:rsidR="0083652D" w:rsidRPr="005413E3" w:rsidRDefault="00CA4BB8" w:rsidP="00505E75">
      <w:pPr>
        <w:pStyle w:val="FR3"/>
        <w:numPr>
          <w:ilvl w:val="0"/>
          <w:numId w:val="3"/>
        </w:numPr>
        <w:tabs>
          <w:tab w:val="clear" w:pos="360"/>
          <w:tab w:val="num" w:pos="936"/>
        </w:tabs>
        <w:spacing w:line="240" w:lineRule="auto"/>
        <w:ind w:left="0" w:firstLine="312"/>
        <w:jc w:val="both"/>
        <w:rPr>
          <w:sz w:val="28"/>
          <w:szCs w:val="28"/>
        </w:rPr>
      </w:pPr>
      <w:r w:rsidRPr="005413E3">
        <w:rPr>
          <w:sz w:val="28"/>
          <w:szCs w:val="28"/>
        </w:rPr>
        <w:t>Доклад о конкурентоспособности России 2011. Закладывая фунд</w:t>
      </w:r>
      <w:r w:rsidRPr="005413E3">
        <w:rPr>
          <w:sz w:val="28"/>
          <w:szCs w:val="28"/>
        </w:rPr>
        <w:t>а</w:t>
      </w:r>
      <w:r w:rsidRPr="005413E3">
        <w:rPr>
          <w:sz w:val="28"/>
          <w:szCs w:val="28"/>
        </w:rPr>
        <w:t xml:space="preserve">мент устойчивого процветания. Часть 1. </w:t>
      </w:r>
      <w:r w:rsidR="0083652D" w:rsidRPr="005413E3">
        <w:rPr>
          <w:sz w:val="28"/>
          <w:szCs w:val="28"/>
        </w:rPr>
        <w:t>«От перераспределения благ к с</w:t>
      </w:r>
      <w:r w:rsidR="0083652D" w:rsidRPr="005413E3">
        <w:rPr>
          <w:sz w:val="28"/>
          <w:szCs w:val="28"/>
        </w:rPr>
        <w:t>о</w:t>
      </w:r>
      <w:r w:rsidR="0083652D" w:rsidRPr="005413E3">
        <w:rPr>
          <w:sz w:val="28"/>
          <w:szCs w:val="28"/>
        </w:rPr>
        <w:t>зданию процветания: выводы из индекса глобальной конкурентоспособн</w:t>
      </w:r>
      <w:r w:rsidR="0083652D" w:rsidRPr="005413E3">
        <w:rPr>
          <w:sz w:val="28"/>
          <w:szCs w:val="28"/>
        </w:rPr>
        <w:t>о</w:t>
      </w:r>
      <w:r w:rsidR="0083652D" w:rsidRPr="005413E3">
        <w:rPr>
          <w:sz w:val="28"/>
          <w:szCs w:val="28"/>
        </w:rPr>
        <w:t xml:space="preserve">сти», </w:t>
      </w:r>
      <w:proofErr w:type="spellStart"/>
      <w:r w:rsidR="0083652D" w:rsidRPr="005413E3">
        <w:rPr>
          <w:sz w:val="28"/>
          <w:szCs w:val="28"/>
        </w:rPr>
        <w:t>Маргарета</w:t>
      </w:r>
      <w:proofErr w:type="spellEnd"/>
      <w:r w:rsidR="0083652D" w:rsidRPr="005413E3">
        <w:rPr>
          <w:sz w:val="28"/>
          <w:szCs w:val="28"/>
        </w:rPr>
        <w:t xml:space="preserve"> </w:t>
      </w:r>
      <w:proofErr w:type="spellStart"/>
      <w:r w:rsidR="0083652D" w:rsidRPr="005413E3">
        <w:rPr>
          <w:sz w:val="28"/>
          <w:szCs w:val="28"/>
        </w:rPr>
        <w:t>Држенек</w:t>
      </w:r>
      <w:proofErr w:type="spellEnd"/>
      <w:r w:rsidR="0083652D" w:rsidRPr="005413E3">
        <w:rPr>
          <w:sz w:val="28"/>
          <w:szCs w:val="28"/>
        </w:rPr>
        <w:t xml:space="preserve"> </w:t>
      </w:r>
      <w:proofErr w:type="spellStart"/>
      <w:r w:rsidR="0083652D" w:rsidRPr="005413E3">
        <w:rPr>
          <w:sz w:val="28"/>
          <w:szCs w:val="28"/>
        </w:rPr>
        <w:t>Хануз</w:t>
      </w:r>
      <w:proofErr w:type="spellEnd"/>
      <w:r w:rsidR="0083652D" w:rsidRPr="005413E3">
        <w:rPr>
          <w:sz w:val="28"/>
          <w:szCs w:val="28"/>
        </w:rPr>
        <w:t>, Всемирный экономический форум</w:t>
      </w:r>
      <w:r w:rsidR="0049546B" w:rsidRPr="005413E3">
        <w:rPr>
          <w:sz w:val="28"/>
          <w:szCs w:val="28"/>
        </w:rPr>
        <w:t>.</w:t>
      </w:r>
      <w:r w:rsidR="0083652D" w:rsidRPr="005413E3">
        <w:rPr>
          <w:sz w:val="28"/>
          <w:szCs w:val="28"/>
        </w:rPr>
        <w:t xml:space="preserve"> </w:t>
      </w:r>
    </w:p>
    <w:p w:rsidR="00052429" w:rsidRPr="005413E3" w:rsidRDefault="00DB011D" w:rsidP="00505E75">
      <w:pPr>
        <w:pStyle w:val="FR3"/>
        <w:numPr>
          <w:ilvl w:val="0"/>
          <w:numId w:val="3"/>
        </w:numPr>
        <w:tabs>
          <w:tab w:val="clear" w:pos="360"/>
          <w:tab w:val="num" w:pos="936"/>
        </w:tabs>
        <w:spacing w:line="240" w:lineRule="auto"/>
        <w:ind w:left="0" w:firstLine="312"/>
        <w:jc w:val="both"/>
        <w:rPr>
          <w:sz w:val="28"/>
          <w:szCs w:val="28"/>
        </w:rPr>
      </w:pPr>
      <w:r w:rsidRPr="005413E3">
        <w:rPr>
          <w:sz w:val="28"/>
          <w:szCs w:val="28"/>
        </w:rPr>
        <w:t>Сафиуллин М.Р.</w:t>
      </w:r>
      <w:r>
        <w:rPr>
          <w:sz w:val="28"/>
          <w:szCs w:val="28"/>
        </w:rPr>
        <w:t>,</w:t>
      </w:r>
      <w:r w:rsidRPr="005413E3">
        <w:rPr>
          <w:sz w:val="28"/>
          <w:szCs w:val="28"/>
        </w:rPr>
        <w:t xml:space="preserve"> </w:t>
      </w:r>
      <w:r w:rsidR="00052429" w:rsidRPr="005413E3">
        <w:rPr>
          <w:sz w:val="28"/>
          <w:szCs w:val="28"/>
        </w:rPr>
        <w:t>Сафиуллин Л.Н., Сафиуллин Н.З. Анализ конкуре</w:t>
      </w:r>
      <w:r w:rsidR="00052429" w:rsidRPr="005413E3">
        <w:rPr>
          <w:sz w:val="28"/>
          <w:szCs w:val="28"/>
        </w:rPr>
        <w:t>н</w:t>
      </w:r>
      <w:r w:rsidR="00052429" w:rsidRPr="005413E3">
        <w:rPr>
          <w:sz w:val="28"/>
          <w:szCs w:val="28"/>
        </w:rPr>
        <w:t>тоспособности России в 2010-2011 гг. (по материалам ВЭФ) // Экономич</w:t>
      </w:r>
      <w:r w:rsidR="00052429" w:rsidRPr="005413E3">
        <w:rPr>
          <w:sz w:val="28"/>
          <w:szCs w:val="28"/>
        </w:rPr>
        <w:t>е</w:t>
      </w:r>
      <w:r w:rsidR="00052429" w:rsidRPr="005413E3">
        <w:rPr>
          <w:sz w:val="28"/>
          <w:szCs w:val="28"/>
        </w:rPr>
        <w:t xml:space="preserve">ский вестник РТ. 2010. – №4. </w:t>
      </w:r>
    </w:p>
    <w:p w:rsidR="0071264A" w:rsidRPr="005413E3" w:rsidRDefault="0071264A" w:rsidP="00505E75">
      <w:pPr>
        <w:pStyle w:val="FR3"/>
        <w:numPr>
          <w:ilvl w:val="0"/>
          <w:numId w:val="3"/>
        </w:numPr>
        <w:tabs>
          <w:tab w:val="clear" w:pos="360"/>
          <w:tab w:val="num" w:pos="936"/>
        </w:tabs>
        <w:spacing w:line="240" w:lineRule="auto"/>
        <w:ind w:left="0" w:firstLine="312"/>
        <w:jc w:val="both"/>
        <w:rPr>
          <w:sz w:val="28"/>
          <w:szCs w:val="28"/>
        </w:rPr>
      </w:pPr>
      <w:r w:rsidRPr="005413E3">
        <w:rPr>
          <w:sz w:val="28"/>
          <w:szCs w:val="28"/>
        </w:rPr>
        <w:t xml:space="preserve">Доклады Всемирного экономического форума. – </w:t>
      </w:r>
      <w:hyperlink r:id="rId15" w:history="1">
        <w:r w:rsidRPr="00505E75">
          <w:t>www.weforum.com</w:t>
        </w:r>
      </w:hyperlink>
      <w:r w:rsidRPr="005413E3">
        <w:rPr>
          <w:sz w:val="28"/>
          <w:szCs w:val="28"/>
        </w:rPr>
        <w:t>.</w:t>
      </w:r>
    </w:p>
    <w:p w:rsidR="0071264A" w:rsidRPr="005413E3" w:rsidRDefault="0071264A" w:rsidP="00505E75">
      <w:pPr>
        <w:pStyle w:val="FR3"/>
        <w:numPr>
          <w:ilvl w:val="0"/>
          <w:numId w:val="3"/>
        </w:numPr>
        <w:tabs>
          <w:tab w:val="clear" w:pos="360"/>
          <w:tab w:val="num" w:pos="936"/>
        </w:tabs>
        <w:spacing w:line="240" w:lineRule="auto"/>
        <w:ind w:left="0" w:firstLine="312"/>
        <w:jc w:val="both"/>
        <w:rPr>
          <w:sz w:val="28"/>
          <w:szCs w:val="28"/>
        </w:rPr>
      </w:pPr>
      <w:r w:rsidRPr="005413E3">
        <w:rPr>
          <w:sz w:val="28"/>
          <w:szCs w:val="28"/>
        </w:rPr>
        <w:t>Сафиуллин Л.Н.</w:t>
      </w:r>
      <w:r w:rsidR="004F509F" w:rsidRPr="005413E3">
        <w:rPr>
          <w:sz w:val="28"/>
          <w:szCs w:val="28"/>
        </w:rPr>
        <w:t xml:space="preserve">, Сафиуллин А.Р., </w:t>
      </w:r>
      <w:proofErr w:type="spellStart"/>
      <w:r w:rsidR="004F509F" w:rsidRPr="005413E3">
        <w:rPr>
          <w:sz w:val="28"/>
          <w:szCs w:val="28"/>
        </w:rPr>
        <w:t>Хазиахметов</w:t>
      </w:r>
      <w:proofErr w:type="spellEnd"/>
      <w:r w:rsidRPr="005413E3">
        <w:rPr>
          <w:sz w:val="28"/>
          <w:szCs w:val="28"/>
        </w:rPr>
        <w:t xml:space="preserve"> </w:t>
      </w:r>
      <w:r w:rsidR="004F509F" w:rsidRPr="005413E3">
        <w:rPr>
          <w:sz w:val="28"/>
          <w:szCs w:val="28"/>
        </w:rPr>
        <w:t xml:space="preserve">Б.З. </w:t>
      </w:r>
      <w:r w:rsidRPr="005413E3">
        <w:rPr>
          <w:sz w:val="28"/>
          <w:szCs w:val="28"/>
        </w:rPr>
        <w:t>Структурные и</w:t>
      </w:r>
      <w:r w:rsidRPr="005413E3">
        <w:rPr>
          <w:sz w:val="28"/>
          <w:szCs w:val="28"/>
        </w:rPr>
        <w:t>с</w:t>
      </w:r>
      <w:r w:rsidRPr="005413E3">
        <w:rPr>
          <w:sz w:val="28"/>
          <w:szCs w:val="28"/>
        </w:rPr>
        <w:t xml:space="preserve">следования конкурентоспособности Республики Татарстан. – Казань: </w:t>
      </w:r>
      <w:proofErr w:type="spellStart"/>
      <w:r w:rsidRPr="005413E3">
        <w:rPr>
          <w:sz w:val="28"/>
          <w:szCs w:val="28"/>
        </w:rPr>
        <w:t>Изд</w:t>
      </w:r>
      <w:proofErr w:type="spellEnd"/>
      <w:r w:rsidRPr="005413E3">
        <w:rPr>
          <w:sz w:val="28"/>
          <w:szCs w:val="28"/>
        </w:rPr>
        <w:t xml:space="preserve">–во </w:t>
      </w:r>
      <w:proofErr w:type="spellStart"/>
      <w:r w:rsidRPr="005413E3">
        <w:rPr>
          <w:sz w:val="28"/>
          <w:szCs w:val="28"/>
        </w:rPr>
        <w:t>Казанск</w:t>
      </w:r>
      <w:proofErr w:type="spellEnd"/>
      <w:r w:rsidRPr="005413E3">
        <w:rPr>
          <w:sz w:val="28"/>
          <w:szCs w:val="28"/>
        </w:rPr>
        <w:t xml:space="preserve">. </w:t>
      </w:r>
      <w:proofErr w:type="spellStart"/>
      <w:r w:rsidRPr="005413E3">
        <w:rPr>
          <w:sz w:val="28"/>
          <w:szCs w:val="28"/>
        </w:rPr>
        <w:t>ун</w:t>
      </w:r>
      <w:proofErr w:type="spellEnd"/>
      <w:r w:rsidRPr="005413E3">
        <w:rPr>
          <w:sz w:val="28"/>
          <w:szCs w:val="28"/>
        </w:rPr>
        <w:t xml:space="preserve">–та, 2011. – 269 с. </w:t>
      </w:r>
    </w:p>
    <w:p w:rsidR="0071264A" w:rsidRPr="005413E3" w:rsidRDefault="0071264A" w:rsidP="00505E75">
      <w:pPr>
        <w:pStyle w:val="FR3"/>
        <w:numPr>
          <w:ilvl w:val="0"/>
          <w:numId w:val="3"/>
        </w:numPr>
        <w:tabs>
          <w:tab w:val="clear" w:pos="360"/>
          <w:tab w:val="num" w:pos="936"/>
        </w:tabs>
        <w:spacing w:line="240" w:lineRule="auto"/>
        <w:ind w:left="0" w:firstLine="312"/>
        <w:jc w:val="both"/>
        <w:rPr>
          <w:sz w:val="28"/>
          <w:szCs w:val="28"/>
        </w:rPr>
      </w:pPr>
      <w:r w:rsidRPr="005413E3">
        <w:rPr>
          <w:sz w:val="28"/>
          <w:szCs w:val="28"/>
        </w:rPr>
        <w:t xml:space="preserve">Сафиуллин Л.Н., </w:t>
      </w:r>
      <w:proofErr w:type="spellStart"/>
      <w:r w:rsidRPr="005413E3">
        <w:rPr>
          <w:sz w:val="28"/>
          <w:szCs w:val="28"/>
        </w:rPr>
        <w:t>Пикулев</w:t>
      </w:r>
      <w:proofErr w:type="spellEnd"/>
      <w:r w:rsidRPr="005413E3">
        <w:rPr>
          <w:sz w:val="28"/>
          <w:szCs w:val="28"/>
        </w:rPr>
        <w:t xml:space="preserve"> А.А. Инновационные аспекты повышения конкурентоспособности региона // </w:t>
      </w:r>
      <w:hyperlink r:id="rId16" w:history="1">
        <w:r w:rsidRPr="005413E3">
          <w:rPr>
            <w:sz w:val="28"/>
            <w:szCs w:val="28"/>
          </w:rPr>
          <w:t>Вестник Казанского государственного а</w:t>
        </w:r>
        <w:r w:rsidRPr="005413E3">
          <w:rPr>
            <w:sz w:val="28"/>
            <w:szCs w:val="28"/>
          </w:rPr>
          <w:t>г</w:t>
        </w:r>
        <w:r w:rsidRPr="005413E3">
          <w:rPr>
            <w:sz w:val="28"/>
            <w:szCs w:val="28"/>
          </w:rPr>
          <w:t>рарного университета</w:t>
        </w:r>
      </w:hyperlink>
      <w:r w:rsidRPr="005413E3">
        <w:rPr>
          <w:sz w:val="28"/>
          <w:szCs w:val="28"/>
        </w:rPr>
        <w:t xml:space="preserve">. </w:t>
      </w:r>
      <w:hyperlink r:id="rId17" w:history="1">
        <w:r w:rsidRPr="005413E3">
          <w:rPr>
            <w:sz w:val="28"/>
            <w:szCs w:val="28"/>
          </w:rPr>
          <w:t>20</w:t>
        </w:r>
      </w:hyperlink>
      <w:r w:rsidRPr="005413E3">
        <w:rPr>
          <w:sz w:val="28"/>
          <w:szCs w:val="28"/>
        </w:rPr>
        <w:t xml:space="preserve">11. – </w:t>
      </w:r>
      <w:hyperlink r:id="rId18" w:history="1">
        <w:r w:rsidRPr="005413E3">
          <w:rPr>
            <w:sz w:val="28"/>
            <w:szCs w:val="28"/>
          </w:rPr>
          <w:t xml:space="preserve">№ </w:t>
        </w:r>
      </w:hyperlink>
      <w:r w:rsidRPr="005413E3">
        <w:rPr>
          <w:sz w:val="28"/>
          <w:szCs w:val="28"/>
        </w:rPr>
        <w:t xml:space="preserve">2. </w:t>
      </w:r>
    </w:p>
    <w:p w:rsidR="0071264A" w:rsidRDefault="0071264A" w:rsidP="00505E75">
      <w:pPr>
        <w:pStyle w:val="FR3"/>
        <w:numPr>
          <w:ilvl w:val="0"/>
          <w:numId w:val="3"/>
        </w:numPr>
        <w:tabs>
          <w:tab w:val="clear" w:pos="360"/>
          <w:tab w:val="num" w:pos="936"/>
        </w:tabs>
        <w:spacing w:line="240" w:lineRule="auto"/>
        <w:ind w:left="0" w:firstLine="312"/>
        <w:jc w:val="both"/>
        <w:rPr>
          <w:sz w:val="28"/>
          <w:szCs w:val="28"/>
        </w:rPr>
      </w:pPr>
      <w:r w:rsidRPr="005413E3">
        <w:rPr>
          <w:sz w:val="28"/>
          <w:szCs w:val="28"/>
        </w:rPr>
        <w:t>Сафиуллин Л.Н., Сафиуллин Н.З. Конкурентоспособность: теория и методология / Монография. – Казань: Центр инновационных технологий, 2008. – 162 с.</w:t>
      </w:r>
    </w:p>
    <w:p w:rsidR="00505E75" w:rsidRPr="002B10C0" w:rsidRDefault="00505E75" w:rsidP="00505E75">
      <w:pPr>
        <w:pStyle w:val="FR3"/>
        <w:numPr>
          <w:ilvl w:val="0"/>
          <w:numId w:val="3"/>
        </w:numPr>
        <w:tabs>
          <w:tab w:val="clear" w:pos="360"/>
          <w:tab w:val="num" w:pos="936"/>
        </w:tabs>
        <w:spacing w:line="240" w:lineRule="auto"/>
        <w:ind w:left="0" w:firstLine="312"/>
        <w:jc w:val="both"/>
        <w:rPr>
          <w:sz w:val="28"/>
          <w:szCs w:val="28"/>
        </w:rPr>
      </w:pPr>
      <w:r w:rsidRPr="002B10C0">
        <w:rPr>
          <w:sz w:val="28"/>
          <w:szCs w:val="28"/>
        </w:rPr>
        <w:t>Портер М.Э. Конкуренция / Пер. с англ.: Уч. пос. – М.: Вильямс, 2000. – 495 с.</w:t>
      </w:r>
    </w:p>
    <w:p w:rsidR="00505E75" w:rsidRPr="002B10C0" w:rsidRDefault="00505E75" w:rsidP="00505E75">
      <w:pPr>
        <w:pStyle w:val="FR3"/>
        <w:numPr>
          <w:ilvl w:val="0"/>
          <w:numId w:val="3"/>
        </w:numPr>
        <w:tabs>
          <w:tab w:val="clear" w:pos="360"/>
          <w:tab w:val="num" w:pos="936"/>
        </w:tabs>
        <w:spacing w:line="240" w:lineRule="auto"/>
        <w:ind w:left="0" w:firstLine="312"/>
        <w:jc w:val="both"/>
        <w:rPr>
          <w:sz w:val="28"/>
          <w:szCs w:val="28"/>
        </w:rPr>
      </w:pPr>
      <w:proofErr w:type="spellStart"/>
      <w:r w:rsidRPr="002B10C0">
        <w:rPr>
          <w:sz w:val="28"/>
          <w:szCs w:val="28"/>
        </w:rPr>
        <w:t>Фатхутдинов</w:t>
      </w:r>
      <w:proofErr w:type="spellEnd"/>
      <w:r w:rsidRPr="002B10C0">
        <w:rPr>
          <w:sz w:val="28"/>
          <w:szCs w:val="28"/>
        </w:rPr>
        <w:t xml:space="preserve"> Р.А. Конкурентоспособность организации в условиях кризиса: экономика, маркетинг, менеджмент. – М.: Издательский книгото</w:t>
      </w:r>
      <w:r w:rsidRPr="002B10C0">
        <w:rPr>
          <w:sz w:val="28"/>
          <w:szCs w:val="28"/>
        </w:rPr>
        <w:t>р</w:t>
      </w:r>
      <w:r w:rsidRPr="002B10C0">
        <w:rPr>
          <w:sz w:val="28"/>
          <w:szCs w:val="28"/>
        </w:rPr>
        <w:t>говый центр «Маркетинг», 2002. – 892 с.</w:t>
      </w:r>
    </w:p>
    <w:p w:rsidR="00505E75" w:rsidRPr="00505E75" w:rsidRDefault="00505E75" w:rsidP="00505E75">
      <w:pPr>
        <w:pStyle w:val="FR3"/>
        <w:numPr>
          <w:ilvl w:val="0"/>
          <w:numId w:val="3"/>
        </w:numPr>
        <w:tabs>
          <w:tab w:val="clear" w:pos="360"/>
          <w:tab w:val="num" w:pos="936"/>
        </w:tabs>
        <w:spacing w:line="240" w:lineRule="auto"/>
        <w:ind w:left="0" w:firstLine="312"/>
        <w:jc w:val="both"/>
        <w:rPr>
          <w:sz w:val="28"/>
          <w:szCs w:val="28"/>
        </w:rPr>
      </w:pPr>
      <w:r w:rsidRPr="002B10C0">
        <w:rPr>
          <w:sz w:val="28"/>
          <w:szCs w:val="28"/>
        </w:rPr>
        <w:t>Экономическая теория</w:t>
      </w:r>
      <w:proofErr w:type="gramStart"/>
      <w:r w:rsidRPr="002B10C0">
        <w:rPr>
          <w:sz w:val="28"/>
          <w:szCs w:val="28"/>
        </w:rPr>
        <w:t xml:space="preserve"> / П</w:t>
      </w:r>
      <w:proofErr w:type="gramEnd"/>
      <w:r w:rsidRPr="002B10C0">
        <w:rPr>
          <w:sz w:val="28"/>
          <w:szCs w:val="28"/>
        </w:rPr>
        <w:t>од ред. Дж.</w:t>
      </w:r>
      <w:r w:rsidRPr="00505E75">
        <w:rPr>
          <w:sz w:val="28"/>
          <w:szCs w:val="28"/>
        </w:rPr>
        <w:t> </w:t>
      </w:r>
      <w:proofErr w:type="spellStart"/>
      <w:r w:rsidRPr="002B10C0">
        <w:rPr>
          <w:sz w:val="28"/>
          <w:szCs w:val="28"/>
        </w:rPr>
        <w:t>Итуэлла</w:t>
      </w:r>
      <w:proofErr w:type="spellEnd"/>
      <w:r w:rsidRPr="002B10C0">
        <w:rPr>
          <w:sz w:val="28"/>
          <w:szCs w:val="28"/>
        </w:rPr>
        <w:t>, М.</w:t>
      </w:r>
      <w:r w:rsidRPr="00505E75">
        <w:rPr>
          <w:sz w:val="28"/>
          <w:szCs w:val="28"/>
        </w:rPr>
        <w:t> </w:t>
      </w:r>
      <w:proofErr w:type="spellStart"/>
      <w:r w:rsidRPr="002B10C0">
        <w:rPr>
          <w:sz w:val="28"/>
          <w:szCs w:val="28"/>
        </w:rPr>
        <w:t>Милгейта</w:t>
      </w:r>
      <w:proofErr w:type="spellEnd"/>
      <w:r w:rsidRPr="002B10C0">
        <w:rPr>
          <w:sz w:val="28"/>
          <w:szCs w:val="28"/>
        </w:rPr>
        <w:t>, П.</w:t>
      </w:r>
      <w:r w:rsidRPr="00505E75">
        <w:rPr>
          <w:sz w:val="28"/>
          <w:szCs w:val="28"/>
        </w:rPr>
        <w:t> </w:t>
      </w:r>
      <w:proofErr w:type="spellStart"/>
      <w:r w:rsidRPr="002B10C0">
        <w:rPr>
          <w:sz w:val="28"/>
          <w:szCs w:val="28"/>
        </w:rPr>
        <w:t>Ньюмена</w:t>
      </w:r>
      <w:proofErr w:type="spellEnd"/>
      <w:r w:rsidRPr="002B10C0">
        <w:rPr>
          <w:sz w:val="28"/>
          <w:szCs w:val="28"/>
        </w:rPr>
        <w:t xml:space="preserve">: Пер с англ. / </w:t>
      </w:r>
      <w:proofErr w:type="spellStart"/>
      <w:r w:rsidRPr="002B10C0">
        <w:rPr>
          <w:sz w:val="28"/>
          <w:szCs w:val="28"/>
        </w:rPr>
        <w:t>Науч</w:t>
      </w:r>
      <w:proofErr w:type="gramStart"/>
      <w:r w:rsidRPr="002B10C0">
        <w:rPr>
          <w:sz w:val="28"/>
          <w:szCs w:val="28"/>
        </w:rPr>
        <w:t>.р</w:t>
      </w:r>
      <w:proofErr w:type="gramEnd"/>
      <w:r w:rsidRPr="002B10C0">
        <w:rPr>
          <w:sz w:val="28"/>
          <w:szCs w:val="28"/>
        </w:rPr>
        <w:t>ед.чл</w:t>
      </w:r>
      <w:proofErr w:type="spellEnd"/>
      <w:r w:rsidRPr="002B10C0">
        <w:rPr>
          <w:sz w:val="28"/>
          <w:szCs w:val="28"/>
        </w:rPr>
        <w:t xml:space="preserve">.–корр. </w:t>
      </w:r>
      <w:r w:rsidRPr="00505E75">
        <w:rPr>
          <w:sz w:val="28"/>
          <w:szCs w:val="28"/>
        </w:rPr>
        <w:t>РАН В.С. </w:t>
      </w:r>
      <w:proofErr w:type="spellStart"/>
      <w:r w:rsidRPr="00505E75">
        <w:rPr>
          <w:sz w:val="28"/>
          <w:szCs w:val="28"/>
        </w:rPr>
        <w:t>Автономов</w:t>
      </w:r>
      <w:proofErr w:type="spellEnd"/>
      <w:r w:rsidRPr="00505E75">
        <w:rPr>
          <w:sz w:val="28"/>
          <w:szCs w:val="28"/>
        </w:rPr>
        <w:t xml:space="preserve">. – </w:t>
      </w:r>
      <w:proofErr w:type="gramStart"/>
      <w:r w:rsidRPr="00505E75">
        <w:rPr>
          <w:sz w:val="28"/>
          <w:szCs w:val="28"/>
        </w:rPr>
        <w:t>М.:</w:t>
      </w:r>
      <w:proofErr w:type="gramEnd"/>
      <w:r w:rsidRPr="00505E75">
        <w:rPr>
          <w:sz w:val="28"/>
          <w:szCs w:val="28"/>
        </w:rPr>
        <w:t xml:space="preserve"> ИНФРА–М, 2004. – 931 с.</w:t>
      </w:r>
    </w:p>
    <w:p w:rsidR="005C5965" w:rsidRPr="005413E3" w:rsidRDefault="005C5965" w:rsidP="0071264A">
      <w:pPr>
        <w:pStyle w:val="FR3"/>
        <w:spacing w:line="360" w:lineRule="auto"/>
        <w:ind w:hanging="240"/>
        <w:jc w:val="both"/>
        <w:rPr>
          <w:sz w:val="28"/>
          <w:szCs w:val="28"/>
        </w:rPr>
      </w:pPr>
      <w:bookmarkStart w:id="0" w:name="_GoBack"/>
      <w:bookmarkEnd w:id="0"/>
    </w:p>
    <w:p w:rsidR="00D168F7" w:rsidRDefault="00D168F7">
      <w:pPr>
        <w:spacing w:after="200" w:line="276" w:lineRule="auto"/>
        <w:rPr>
          <w:b/>
          <w:color w:val="000000"/>
          <w:spacing w:val="1"/>
          <w:szCs w:val="28"/>
        </w:rPr>
      </w:pPr>
      <w:r>
        <w:rPr>
          <w:szCs w:val="28"/>
        </w:rPr>
        <w:br w:type="page"/>
      </w:r>
    </w:p>
    <w:p w:rsidR="005C5965" w:rsidRPr="005413E3" w:rsidRDefault="005C5965" w:rsidP="005C5965">
      <w:pPr>
        <w:pStyle w:val="a3"/>
        <w:spacing w:line="360" w:lineRule="auto"/>
        <w:rPr>
          <w:szCs w:val="28"/>
        </w:rPr>
      </w:pPr>
      <w:r w:rsidRPr="005413E3">
        <w:rPr>
          <w:szCs w:val="28"/>
        </w:rPr>
        <w:lastRenderedPageBreak/>
        <w:t xml:space="preserve">COMPETITIVENESS OF RUSSIA: </w:t>
      </w:r>
    </w:p>
    <w:p w:rsidR="005C5965" w:rsidRPr="005413E3" w:rsidRDefault="005C5965" w:rsidP="005C5965">
      <w:pPr>
        <w:pStyle w:val="a3"/>
        <w:spacing w:line="360" w:lineRule="auto"/>
        <w:rPr>
          <w:szCs w:val="28"/>
          <w:lang w:val="en-US"/>
        </w:rPr>
      </w:pPr>
      <w:proofErr w:type="gramStart"/>
      <w:r w:rsidRPr="005413E3">
        <w:rPr>
          <w:szCs w:val="28"/>
          <w:lang w:val="en-US"/>
        </w:rPr>
        <w:t>SIGHT OF THE WORLD ECONOMIC FORUM.</w:t>
      </w:r>
      <w:proofErr w:type="gramEnd"/>
      <w:r w:rsidRPr="005413E3">
        <w:rPr>
          <w:szCs w:val="28"/>
          <w:lang w:val="en-US"/>
        </w:rPr>
        <w:t xml:space="preserve"> </w:t>
      </w:r>
    </w:p>
    <w:p w:rsidR="005C5965" w:rsidRPr="005413E3" w:rsidRDefault="005C5965" w:rsidP="005C5965">
      <w:pPr>
        <w:pStyle w:val="a3"/>
        <w:spacing w:line="360" w:lineRule="auto"/>
        <w:rPr>
          <w:szCs w:val="28"/>
          <w:lang w:val="en-US"/>
        </w:rPr>
      </w:pPr>
      <w:r w:rsidRPr="005413E3">
        <w:rPr>
          <w:szCs w:val="28"/>
          <w:lang w:val="en-US"/>
        </w:rPr>
        <w:t>(REVIEW)</w:t>
      </w:r>
    </w:p>
    <w:p w:rsidR="005C5965" w:rsidRPr="005413E3" w:rsidRDefault="005C5965" w:rsidP="005C5965">
      <w:pPr>
        <w:ind w:left="684" w:right="624" w:firstLine="720"/>
        <w:rPr>
          <w:szCs w:val="28"/>
          <w:u w:val="single"/>
          <w:lang w:val="en-US"/>
        </w:rPr>
      </w:pPr>
      <w:r w:rsidRPr="005413E3">
        <w:rPr>
          <w:szCs w:val="28"/>
          <w:u w:val="single"/>
          <w:lang w:val="en-US"/>
        </w:rPr>
        <w:t>The abstract</w:t>
      </w:r>
    </w:p>
    <w:p w:rsidR="005C5965" w:rsidRPr="005413E3" w:rsidRDefault="005C5965" w:rsidP="005C5965">
      <w:pPr>
        <w:ind w:left="1014" w:right="624" w:firstLine="390"/>
        <w:jc w:val="both"/>
        <w:rPr>
          <w:szCs w:val="28"/>
          <w:lang w:val="en-US"/>
        </w:rPr>
      </w:pPr>
      <w:r w:rsidRPr="005413E3">
        <w:rPr>
          <w:szCs w:val="28"/>
          <w:lang w:val="en-US"/>
        </w:rPr>
        <w:t xml:space="preserve">In article is resulted the short review of a part 1 «The Report on competitiveness of Russia 2011. Laying the foundation for steady prosperity», developed Margaret </w:t>
      </w:r>
      <w:proofErr w:type="spellStart"/>
      <w:r w:rsidRPr="005413E3">
        <w:rPr>
          <w:szCs w:val="28"/>
          <w:lang w:val="en-US"/>
        </w:rPr>
        <w:t>Drzhenek</w:t>
      </w:r>
      <w:proofErr w:type="spellEnd"/>
      <w:r w:rsidRPr="005413E3">
        <w:rPr>
          <w:szCs w:val="28"/>
          <w:lang w:val="en-US"/>
        </w:rPr>
        <w:t xml:space="preserve"> </w:t>
      </w:r>
      <w:proofErr w:type="spellStart"/>
      <w:r w:rsidRPr="005413E3">
        <w:rPr>
          <w:szCs w:val="28"/>
          <w:lang w:val="en-US"/>
        </w:rPr>
        <w:t>Hanuz</w:t>
      </w:r>
      <w:proofErr w:type="spellEnd"/>
      <w:r w:rsidRPr="005413E3">
        <w:rPr>
          <w:szCs w:val="28"/>
          <w:lang w:val="en-US"/>
        </w:rPr>
        <w:t xml:space="preserve"> (the World ec</w:t>
      </w:r>
      <w:r w:rsidRPr="005413E3">
        <w:rPr>
          <w:szCs w:val="28"/>
          <w:lang w:val="en-US"/>
        </w:rPr>
        <w:t>o</w:t>
      </w:r>
      <w:r w:rsidRPr="005413E3">
        <w:rPr>
          <w:szCs w:val="28"/>
          <w:lang w:val="en-US"/>
        </w:rPr>
        <w:t>nomic forum of development) on a theme «From redistribution of the blessings to prosperity creation: conclusions from the Index of global competitiveness». Weak and strong positions of Russia are resulted in comparison with the most developed countries of the world are allocated. Directions for the further development of Ru</w:t>
      </w:r>
      <w:r w:rsidRPr="005413E3">
        <w:rPr>
          <w:szCs w:val="28"/>
          <w:lang w:val="en-US"/>
        </w:rPr>
        <w:t>s</w:t>
      </w:r>
      <w:r w:rsidRPr="005413E3">
        <w:rPr>
          <w:szCs w:val="28"/>
          <w:lang w:val="en-US"/>
        </w:rPr>
        <w:t xml:space="preserve">sia </w:t>
      </w:r>
    </w:p>
    <w:p w:rsidR="005C5965" w:rsidRPr="005C5965" w:rsidRDefault="005C5965" w:rsidP="005C5965">
      <w:pPr>
        <w:ind w:firstLine="708"/>
        <w:jc w:val="both"/>
        <w:rPr>
          <w:szCs w:val="28"/>
          <w:lang w:val="en-US"/>
        </w:rPr>
      </w:pPr>
      <w:r w:rsidRPr="005413E3">
        <w:rPr>
          <w:szCs w:val="28"/>
          <w:u w:val="single"/>
          <w:lang w:val="en-US"/>
        </w:rPr>
        <w:t xml:space="preserve">Keywords: </w:t>
      </w:r>
      <w:r w:rsidRPr="005413E3">
        <w:rPr>
          <w:szCs w:val="28"/>
          <w:lang w:val="en-US"/>
        </w:rPr>
        <w:t>the competitiveness, competitive advantage, the World economic forum, Index of global competitiveness</w:t>
      </w:r>
    </w:p>
    <w:sectPr w:rsidR="005C5965" w:rsidRPr="005C596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24" w:rsidRDefault="00362024" w:rsidP="0049546B">
      <w:r>
        <w:separator/>
      </w:r>
    </w:p>
  </w:endnote>
  <w:endnote w:type="continuationSeparator" w:id="0">
    <w:p w:rsidR="00362024" w:rsidRDefault="00362024" w:rsidP="0049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48873"/>
      <w:docPartObj>
        <w:docPartGallery w:val="Page Numbers (Bottom of Page)"/>
        <w:docPartUnique/>
      </w:docPartObj>
    </w:sdtPr>
    <w:sdtEndPr/>
    <w:sdtContent>
      <w:p w:rsidR="002B47AC" w:rsidRDefault="002B47AC">
        <w:pPr>
          <w:pStyle w:val="ae"/>
          <w:jc w:val="center"/>
        </w:pPr>
        <w:r>
          <w:fldChar w:fldCharType="begin"/>
        </w:r>
        <w:r>
          <w:instrText>PAGE   \* MERGEFORMAT</w:instrText>
        </w:r>
        <w:r>
          <w:fldChar w:fldCharType="separate"/>
        </w:r>
        <w:r w:rsidR="00136CCC">
          <w:rPr>
            <w:noProof/>
          </w:rPr>
          <w:t>22</w:t>
        </w:r>
        <w:r>
          <w:fldChar w:fldCharType="end"/>
        </w:r>
      </w:p>
    </w:sdtContent>
  </w:sdt>
  <w:p w:rsidR="002B47AC" w:rsidRDefault="002B47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24" w:rsidRDefault="00362024" w:rsidP="0049546B">
      <w:r>
        <w:separator/>
      </w:r>
    </w:p>
  </w:footnote>
  <w:footnote w:type="continuationSeparator" w:id="0">
    <w:p w:rsidR="00362024" w:rsidRDefault="00362024" w:rsidP="0049546B">
      <w:r>
        <w:continuationSeparator/>
      </w:r>
    </w:p>
  </w:footnote>
  <w:footnote w:id="1">
    <w:p w:rsidR="002B47AC" w:rsidRPr="00CA4BB8" w:rsidRDefault="002B47AC">
      <w:pPr>
        <w:pStyle w:val="a8"/>
      </w:pPr>
      <w:r>
        <w:rPr>
          <w:rStyle w:val="aa"/>
        </w:rPr>
        <w:footnoteRef/>
      </w:r>
      <w:r>
        <w:t xml:space="preserve"> По расчетам авторов статьи.</w:t>
      </w:r>
    </w:p>
  </w:footnote>
  <w:footnote w:id="2">
    <w:p w:rsidR="00D168F7" w:rsidRPr="000215DC" w:rsidRDefault="00D168F7" w:rsidP="00D168F7">
      <w:pPr>
        <w:pStyle w:val="a8"/>
        <w:jc w:val="both"/>
        <w:rPr>
          <w:spacing w:val="-1"/>
          <w:sz w:val="24"/>
          <w:szCs w:val="24"/>
        </w:rPr>
      </w:pPr>
      <w:r>
        <w:rPr>
          <w:rStyle w:val="aa"/>
        </w:rPr>
        <w:footnoteRef/>
      </w:r>
      <w:r>
        <w:t xml:space="preserve"> </w:t>
      </w:r>
      <w:r w:rsidRPr="0089317E">
        <w:rPr>
          <w:sz w:val="24"/>
          <w:szCs w:val="24"/>
        </w:rPr>
        <w:t xml:space="preserve">По Материалам </w:t>
      </w:r>
      <w:r>
        <w:rPr>
          <w:sz w:val="24"/>
          <w:szCs w:val="24"/>
        </w:rPr>
        <w:t xml:space="preserve">Доклада по конкурентоспособности ВЭФ (2011). Часть 1. </w:t>
      </w:r>
      <w:r w:rsidRPr="0089317E">
        <w:rPr>
          <w:spacing w:val="-1"/>
          <w:sz w:val="24"/>
          <w:szCs w:val="24"/>
        </w:rPr>
        <w:t>Построение инновационной экономики для будущего</w:t>
      </w:r>
      <w:r>
        <w:rPr>
          <w:spacing w:val="-1"/>
          <w:sz w:val="24"/>
          <w:szCs w:val="24"/>
        </w:rPr>
        <w:t>. Автор</w:t>
      </w:r>
      <w:r w:rsidRPr="0089317E">
        <w:rPr>
          <w:spacing w:val="-1"/>
          <w:sz w:val="24"/>
          <w:szCs w:val="24"/>
        </w:rPr>
        <w:t xml:space="preserve"> Алексей Праздничных, </w:t>
      </w:r>
      <w:proofErr w:type="spellStart"/>
      <w:r w:rsidRPr="0089317E">
        <w:rPr>
          <w:spacing w:val="-1"/>
          <w:sz w:val="24"/>
          <w:szCs w:val="24"/>
        </w:rPr>
        <w:t>Стратеджи</w:t>
      </w:r>
      <w:proofErr w:type="spellEnd"/>
      <w:r w:rsidRPr="0089317E">
        <w:rPr>
          <w:spacing w:val="-1"/>
          <w:sz w:val="24"/>
          <w:szCs w:val="24"/>
        </w:rPr>
        <w:t xml:space="preserve"> </w:t>
      </w:r>
      <w:proofErr w:type="spellStart"/>
      <w:r w:rsidRPr="0089317E">
        <w:rPr>
          <w:spacing w:val="-1"/>
          <w:sz w:val="24"/>
          <w:szCs w:val="24"/>
        </w:rPr>
        <w:t>Пар</w:t>
      </w:r>
      <w:r w:rsidRPr="0089317E">
        <w:rPr>
          <w:spacing w:val="-1"/>
          <w:sz w:val="24"/>
          <w:szCs w:val="24"/>
        </w:rPr>
        <w:t>т</w:t>
      </w:r>
      <w:r w:rsidRPr="0089317E">
        <w:rPr>
          <w:spacing w:val="-1"/>
          <w:sz w:val="24"/>
          <w:szCs w:val="24"/>
        </w:rPr>
        <w:t>нерс</w:t>
      </w:r>
      <w:proofErr w:type="spellEnd"/>
      <w:r w:rsidRPr="0089317E">
        <w:rPr>
          <w:spacing w:val="-1"/>
          <w:sz w:val="24"/>
          <w:szCs w:val="24"/>
        </w:rPr>
        <w:t xml:space="preserve"> Групп и Евразийский институт конкурентоспособности</w:t>
      </w:r>
      <w:r>
        <w:rPr>
          <w:spacing w:val="-1"/>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DD7"/>
    <w:multiLevelType w:val="hybridMultilevel"/>
    <w:tmpl w:val="F698C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B15433"/>
    <w:multiLevelType w:val="singleLevel"/>
    <w:tmpl w:val="FF562156"/>
    <w:lvl w:ilvl="0">
      <w:start w:val="1"/>
      <w:numFmt w:val="decimal"/>
      <w:lvlText w:val="%1."/>
      <w:lvlJc w:val="left"/>
      <w:pPr>
        <w:tabs>
          <w:tab w:val="num" w:pos="720"/>
        </w:tabs>
        <w:ind w:left="720" w:hanging="360"/>
      </w:pPr>
      <w:rPr>
        <w:lang w:val="ru-RU"/>
      </w:rPr>
    </w:lvl>
  </w:abstractNum>
  <w:abstractNum w:abstractNumId="2">
    <w:nsid w:val="42186646"/>
    <w:multiLevelType w:val="hybridMultilevel"/>
    <w:tmpl w:val="C2027286"/>
    <w:lvl w:ilvl="0" w:tplc="F8F68844">
      <w:start w:val="1"/>
      <w:numFmt w:val="decimal"/>
      <w:lvlText w:val="%1."/>
      <w:lvlJc w:val="left"/>
      <w:pPr>
        <w:tabs>
          <w:tab w:val="num" w:pos="360"/>
        </w:tabs>
        <w:ind w:left="360" w:hanging="360"/>
      </w:pPr>
      <w:rPr>
        <w:lang w:val="en-US"/>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75C5DBA"/>
    <w:multiLevelType w:val="hybridMultilevel"/>
    <w:tmpl w:val="CBE80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A"/>
    <w:rsid w:val="00010438"/>
    <w:rsid w:val="00036AE9"/>
    <w:rsid w:val="00052429"/>
    <w:rsid w:val="00052A55"/>
    <w:rsid w:val="000556E1"/>
    <w:rsid w:val="00091BC1"/>
    <w:rsid w:val="000B005E"/>
    <w:rsid w:val="000B7AA1"/>
    <w:rsid w:val="000D43E5"/>
    <w:rsid w:val="001363B1"/>
    <w:rsid w:val="00136CCC"/>
    <w:rsid w:val="00170C34"/>
    <w:rsid w:val="00176EC2"/>
    <w:rsid w:val="001B56E3"/>
    <w:rsid w:val="001D0C5C"/>
    <w:rsid w:val="001E000C"/>
    <w:rsid w:val="002026A1"/>
    <w:rsid w:val="002318C2"/>
    <w:rsid w:val="00250CF9"/>
    <w:rsid w:val="00275128"/>
    <w:rsid w:val="002A27A8"/>
    <w:rsid w:val="002B0DA0"/>
    <w:rsid w:val="002B47AC"/>
    <w:rsid w:val="002C2AE2"/>
    <w:rsid w:val="002F1E8C"/>
    <w:rsid w:val="003057AE"/>
    <w:rsid w:val="003339CC"/>
    <w:rsid w:val="003346D2"/>
    <w:rsid w:val="00354F90"/>
    <w:rsid w:val="00362024"/>
    <w:rsid w:val="003620B4"/>
    <w:rsid w:val="00364A48"/>
    <w:rsid w:val="00384B59"/>
    <w:rsid w:val="003A23E1"/>
    <w:rsid w:val="003D2C24"/>
    <w:rsid w:val="00422758"/>
    <w:rsid w:val="00455F73"/>
    <w:rsid w:val="004774D6"/>
    <w:rsid w:val="0049249F"/>
    <w:rsid w:val="0049546B"/>
    <w:rsid w:val="004A2C90"/>
    <w:rsid w:val="004B104C"/>
    <w:rsid w:val="004B1F1C"/>
    <w:rsid w:val="004F509F"/>
    <w:rsid w:val="00505E75"/>
    <w:rsid w:val="005311BD"/>
    <w:rsid w:val="00536B2D"/>
    <w:rsid w:val="005413E3"/>
    <w:rsid w:val="005703F7"/>
    <w:rsid w:val="005C5965"/>
    <w:rsid w:val="00660AF8"/>
    <w:rsid w:val="00662FBA"/>
    <w:rsid w:val="00691000"/>
    <w:rsid w:val="006958CB"/>
    <w:rsid w:val="00697864"/>
    <w:rsid w:val="006A26EF"/>
    <w:rsid w:val="006B47FE"/>
    <w:rsid w:val="0071264A"/>
    <w:rsid w:val="0071569E"/>
    <w:rsid w:val="00740409"/>
    <w:rsid w:val="00760568"/>
    <w:rsid w:val="007766C1"/>
    <w:rsid w:val="007C3138"/>
    <w:rsid w:val="007C3892"/>
    <w:rsid w:val="007D674C"/>
    <w:rsid w:val="00806111"/>
    <w:rsid w:val="00814008"/>
    <w:rsid w:val="0081693E"/>
    <w:rsid w:val="0083652D"/>
    <w:rsid w:val="00841085"/>
    <w:rsid w:val="00872E88"/>
    <w:rsid w:val="00881D3F"/>
    <w:rsid w:val="00890366"/>
    <w:rsid w:val="008A7463"/>
    <w:rsid w:val="008D292D"/>
    <w:rsid w:val="008F07C1"/>
    <w:rsid w:val="009331C3"/>
    <w:rsid w:val="009661E5"/>
    <w:rsid w:val="00990CEF"/>
    <w:rsid w:val="009A2A43"/>
    <w:rsid w:val="009A485B"/>
    <w:rsid w:val="00A26D59"/>
    <w:rsid w:val="00A42590"/>
    <w:rsid w:val="00A432EC"/>
    <w:rsid w:val="00A64397"/>
    <w:rsid w:val="00A71DA1"/>
    <w:rsid w:val="00A91C05"/>
    <w:rsid w:val="00AB6100"/>
    <w:rsid w:val="00B002FF"/>
    <w:rsid w:val="00B3240B"/>
    <w:rsid w:val="00B3451F"/>
    <w:rsid w:val="00B47D18"/>
    <w:rsid w:val="00B540E1"/>
    <w:rsid w:val="00B63B6B"/>
    <w:rsid w:val="00B73387"/>
    <w:rsid w:val="00BB5E66"/>
    <w:rsid w:val="00BC3FA9"/>
    <w:rsid w:val="00C001B1"/>
    <w:rsid w:val="00C0147D"/>
    <w:rsid w:val="00C07A04"/>
    <w:rsid w:val="00C12155"/>
    <w:rsid w:val="00C16A71"/>
    <w:rsid w:val="00C43465"/>
    <w:rsid w:val="00C52B96"/>
    <w:rsid w:val="00CA4BB8"/>
    <w:rsid w:val="00CB6EBF"/>
    <w:rsid w:val="00CF1134"/>
    <w:rsid w:val="00CF1800"/>
    <w:rsid w:val="00D168F7"/>
    <w:rsid w:val="00D17FD5"/>
    <w:rsid w:val="00D24E2C"/>
    <w:rsid w:val="00D26920"/>
    <w:rsid w:val="00D45F27"/>
    <w:rsid w:val="00D7445B"/>
    <w:rsid w:val="00D865DC"/>
    <w:rsid w:val="00DB011D"/>
    <w:rsid w:val="00DD34BD"/>
    <w:rsid w:val="00DE088B"/>
    <w:rsid w:val="00DE0DBF"/>
    <w:rsid w:val="00E27349"/>
    <w:rsid w:val="00E34AD4"/>
    <w:rsid w:val="00E37380"/>
    <w:rsid w:val="00E410D2"/>
    <w:rsid w:val="00E73789"/>
    <w:rsid w:val="00E90AF3"/>
    <w:rsid w:val="00E9632F"/>
    <w:rsid w:val="00ED31A2"/>
    <w:rsid w:val="00EF1405"/>
    <w:rsid w:val="00F35565"/>
    <w:rsid w:val="00F5537C"/>
    <w:rsid w:val="00F80DA0"/>
    <w:rsid w:val="00FA356F"/>
    <w:rsid w:val="00FA7DDA"/>
    <w:rsid w:val="00FD7A58"/>
    <w:rsid w:val="00FE1F69"/>
    <w:rsid w:val="00FE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7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1264A"/>
    <w:pPr>
      <w:keepNext/>
      <w:shd w:val="clear" w:color="auto" w:fill="FFFFFF"/>
      <w:outlineLvl w:val="0"/>
    </w:pPr>
    <w:rPr>
      <w:b/>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64A"/>
    <w:rPr>
      <w:rFonts w:ascii="Times New Roman" w:eastAsia="Times New Roman" w:hAnsi="Times New Roman" w:cs="Times New Roman"/>
      <w:b/>
      <w:color w:val="000000"/>
      <w:spacing w:val="1"/>
      <w:sz w:val="28"/>
      <w:szCs w:val="20"/>
      <w:shd w:val="clear" w:color="auto" w:fill="FFFFFF"/>
      <w:lang w:eastAsia="ru-RU"/>
    </w:rPr>
  </w:style>
  <w:style w:type="paragraph" w:styleId="a3">
    <w:name w:val="Body Text"/>
    <w:basedOn w:val="a"/>
    <w:link w:val="a4"/>
    <w:rsid w:val="0071264A"/>
    <w:pPr>
      <w:shd w:val="clear" w:color="auto" w:fill="FFFFFF"/>
      <w:jc w:val="center"/>
    </w:pPr>
    <w:rPr>
      <w:b/>
      <w:color w:val="000000"/>
      <w:spacing w:val="1"/>
    </w:rPr>
  </w:style>
  <w:style w:type="character" w:customStyle="1" w:styleId="a4">
    <w:name w:val="Основной текст Знак"/>
    <w:basedOn w:val="a0"/>
    <w:link w:val="a3"/>
    <w:rsid w:val="0071264A"/>
    <w:rPr>
      <w:rFonts w:ascii="Times New Roman" w:eastAsia="Times New Roman" w:hAnsi="Times New Roman" w:cs="Times New Roman"/>
      <w:b/>
      <w:color w:val="000000"/>
      <w:spacing w:val="1"/>
      <w:sz w:val="28"/>
      <w:szCs w:val="20"/>
      <w:shd w:val="clear" w:color="auto" w:fill="FFFFFF"/>
      <w:lang w:eastAsia="ru-RU"/>
    </w:rPr>
  </w:style>
  <w:style w:type="paragraph" w:customStyle="1" w:styleId="FR3">
    <w:name w:val="FR3"/>
    <w:rsid w:val="0071264A"/>
    <w:pPr>
      <w:widowControl w:val="0"/>
      <w:spacing w:after="0" w:line="480" w:lineRule="auto"/>
      <w:ind w:left="240" w:hanging="260"/>
    </w:pPr>
    <w:rPr>
      <w:rFonts w:ascii="Times New Roman" w:eastAsia="Times New Roman" w:hAnsi="Times New Roman" w:cs="Times New Roman"/>
      <w:snapToGrid w:val="0"/>
      <w:sz w:val="24"/>
      <w:szCs w:val="20"/>
      <w:lang w:eastAsia="ru-RU"/>
    </w:rPr>
  </w:style>
  <w:style w:type="character" w:styleId="a5">
    <w:name w:val="Hyperlink"/>
    <w:rsid w:val="0071264A"/>
    <w:rPr>
      <w:color w:val="0000FF"/>
      <w:u w:val="single"/>
    </w:rPr>
  </w:style>
  <w:style w:type="paragraph" w:styleId="a6">
    <w:name w:val="Balloon Text"/>
    <w:basedOn w:val="a"/>
    <w:link w:val="a7"/>
    <w:uiPriority w:val="99"/>
    <w:semiHidden/>
    <w:unhideWhenUsed/>
    <w:rsid w:val="0071264A"/>
    <w:rPr>
      <w:rFonts w:ascii="Tahoma" w:hAnsi="Tahoma" w:cs="Tahoma"/>
      <w:sz w:val="16"/>
      <w:szCs w:val="16"/>
    </w:rPr>
  </w:style>
  <w:style w:type="character" w:customStyle="1" w:styleId="a7">
    <w:name w:val="Текст выноски Знак"/>
    <w:basedOn w:val="a0"/>
    <w:link w:val="a6"/>
    <w:uiPriority w:val="99"/>
    <w:semiHidden/>
    <w:rsid w:val="0071264A"/>
    <w:rPr>
      <w:rFonts w:ascii="Tahoma" w:eastAsia="Times New Roman" w:hAnsi="Tahoma" w:cs="Tahoma"/>
      <w:sz w:val="16"/>
      <w:szCs w:val="16"/>
      <w:lang w:eastAsia="ru-RU"/>
    </w:rPr>
  </w:style>
  <w:style w:type="paragraph" w:customStyle="1" w:styleId="21">
    <w:name w:val="Основной текст 21"/>
    <w:basedOn w:val="a"/>
    <w:rsid w:val="0071264A"/>
    <w:pPr>
      <w:overflowPunct w:val="0"/>
      <w:autoSpaceDE w:val="0"/>
      <w:autoSpaceDN w:val="0"/>
      <w:adjustRightInd w:val="0"/>
      <w:spacing w:line="380" w:lineRule="exact"/>
      <w:ind w:firstLine="709"/>
      <w:jc w:val="both"/>
      <w:textAlignment w:val="baseline"/>
    </w:pPr>
    <w:rPr>
      <w:szCs w:val="24"/>
    </w:rPr>
  </w:style>
  <w:style w:type="paragraph" w:styleId="a8">
    <w:name w:val="footnote text"/>
    <w:basedOn w:val="a"/>
    <w:link w:val="a9"/>
    <w:uiPriority w:val="99"/>
    <w:semiHidden/>
    <w:unhideWhenUsed/>
    <w:rsid w:val="0049546B"/>
    <w:rPr>
      <w:sz w:val="20"/>
    </w:rPr>
  </w:style>
  <w:style w:type="character" w:customStyle="1" w:styleId="a9">
    <w:name w:val="Текст сноски Знак"/>
    <w:basedOn w:val="a0"/>
    <w:link w:val="a8"/>
    <w:uiPriority w:val="99"/>
    <w:semiHidden/>
    <w:rsid w:val="0049546B"/>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9546B"/>
    <w:rPr>
      <w:vertAlign w:val="superscript"/>
    </w:rPr>
  </w:style>
  <w:style w:type="character" w:styleId="ab">
    <w:name w:val="Strong"/>
    <w:basedOn w:val="a0"/>
    <w:uiPriority w:val="22"/>
    <w:qFormat/>
    <w:rsid w:val="005703F7"/>
    <w:rPr>
      <w:b/>
      <w:bCs/>
    </w:rPr>
  </w:style>
  <w:style w:type="paragraph" w:styleId="ac">
    <w:name w:val="header"/>
    <w:basedOn w:val="a"/>
    <w:link w:val="ad"/>
    <w:uiPriority w:val="99"/>
    <w:unhideWhenUsed/>
    <w:rsid w:val="00A26D59"/>
    <w:pPr>
      <w:tabs>
        <w:tab w:val="center" w:pos="4677"/>
        <w:tab w:val="right" w:pos="9355"/>
      </w:tabs>
    </w:pPr>
  </w:style>
  <w:style w:type="character" w:customStyle="1" w:styleId="ad">
    <w:name w:val="Верхний колонтитул Знак"/>
    <w:basedOn w:val="a0"/>
    <w:link w:val="ac"/>
    <w:uiPriority w:val="99"/>
    <w:rsid w:val="00A26D59"/>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A26D59"/>
    <w:pPr>
      <w:tabs>
        <w:tab w:val="center" w:pos="4677"/>
        <w:tab w:val="right" w:pos="9355"/>
      </w:tabs>
    </w:pPr>
  </w:style>
  <w:style w:type="character" w:customStyle="1" w:styleId="af">
    <w:name w:val="Нижний колонтитул Знак"/>
    <w:basedOn w:val="a0"/>
    <w:link w:val="ae"/>
    <w:uiPriority w:val="99"/>
    <w:rsid w:val="00A26D59"/>
    <w:rPr>
      <w:rFonts w:ascii="Times New Roman" w:eastAsia="Times New Roman" w:hAnsi="Times New Roman" w:cs="Times New Roman"/>
      <w:sz w:val="28"/>
      <w:szCs w:val="20"/>
      <w:lang w:eastAsia="ru-RU"/>
    </w:rPr>
  </w:style>
  <w:style w:type="paragraph" w:styleId="af0">
    <w:name w:val="List Paragraph"/>
    <w:basedOn w:val="a"/>
    <w:uiPriority w:val="34"/>
    <w:qFormat/>
    <w:rsid w:val="005C5965"/>
    <w:pPr>
      <w:ind w:left="720"/>
      <w:contextualSpacing/>
    </w:pPr>
  </w:style>
  <w:style w:type="paragraph" w:customStyle="1" w:styleId="11">
    <w:name w:val=" Знак Знак Знак1 Знак Знак Знак"/>
    <w:basedOn w:val="a"/>
    <w:rsid w:val="00505E75"/>
    <w:pPr>
      <w:spacing w:before="100" w:beforeAutospacing="1" w:after="100" w:afterAutospacing="1"/>
      <w:jc w:val="both"/>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7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1264A"/>
    <w:pPr>
      <w:keepNext/>
      <w:shd w:val="clear" w:color="auto" w:fill="FFFFFF"/>
      <w:outlineLvl w:val="0"/>
    </w:pPr>
    <w:rPr>
      <w:b/>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64A"/>
    <w:rPr>
      <w:rFonts w:ascii="Times New Roman" w:eastAsia="Times New Roman" w:hAnsi="Times New Roman" w:cs="Times New Roman"/>
      <w:b/>
      <w:color w:val="000000"/>
      <w:spacing w:val="1"/>
      <w:sz w:val="28"/>
      <w:szCs w:val="20"/>
      <w:shd w:val="clear" w:color="auto" w:fill="FFFFFF"/>
      <w:lang w:eastAsia="ru-RU"/>
    </w:rPr>
  </w:style>
  <w:style w:type="paragraph" w:styleId="a3">
    <w:name w:val="Body Text"/>
    <w:basedOn w:val="a"/>
    <w:link w:val="a4"/>
    <w:rsid w:val="0071264A"/>
    <w:pPr>
      <w:shd w:val="clear" w:color="auto" w:fill="FFFFFF"/>
      <w:jc w:val="center"/>
    </w:pPr>
    <w:rPr>
      <w:b/>
      <w:color w:val="000000"/>
      <w:spacing w:val="1"/>
    </w:rPr>
  </w:style>
  <w:style w:type="character" w:customStyle="1" w:styleId="a4">
    <w:name w:val="Основной текст Знак"/>
    <w:basedOn w:val="a0"/>
    <w:link w:val="a3"/>
    <w:rsid w:val="0071264A"/>
    <w:rPr>
      <w:rFonts w:ascii="Times New Roman" w:eastAsia="Times New Roman" w:hAnsi="Times New Roman" w:cs="Times New Roman"/>
      <w:b/>
      <w:color w:val="000000"/>
      <w:spacing w:val="1"/>
      <w:sz w:val="28"/>
      <w:szCs w:val="20"/>
      <w:shd w:val="clear" w:color="auto" w:fill="FFFFFF"/>
      <w:lang w:eastAsia="ru-RU"/>
    </w:rPr>
  </w:style>
  <w:style w:type="paragraph" w:customStyle="1" w:styleId="FR3">
    <w:name w:val="FR3"/>
    <w:rsid w:val="0071264A"/>
    <w:pPr>
      <w:widowControl w:val="0"/>
      <w:spacing w:after="0" w:line="480" w:lineRule="auto"/>
      <w:ind w:left="240" w:hanging="260"/>
    </w:pPr>
    <w:rPr>
      <w:rFonts w:ascii="Times New Roman" w:eastAsia="Times New Roman" w:hAnsi="Times New Roman" w:cs="Times New Roman"/>
      <w:snapToGrid w:val="0"/>
      <w:sz w:val="24"/>
      <w:szCs w:val="20"/>
      <w:lang w:eastAsia="ru-RU"/>
    </w:rPr>
  </w:style>
  <w:style w:type="character" w:styleId="a5">
    <w:name w:val="Hyperlink"/>
    <w:rsid w:val="0071264A"/>
    <w:rPr>
      <w:color w:val="0000FF"/>
      <w:u w:val="single"/>
    </w:rPr>
  </w:style>
  <w:style w:type="paragraph" w:styleId="a6">
    <w:name w:val="Balloon Text"/>
    <w:basedOn w:val="a"/>
    <w:link w:val="a7"/>
    <w:uiPriority w:val="99"/>
    <w:semiHidden/>
    <w:unhideWhenUsed/>
    <w:rsid w:val="0071264A"/>
    <w:rPr>
      <w:rFonts w:ascii="Tahoma" w:hAnsi="Tahoma" w:cs="Tahoma"/>
      <w:sz w:val="16"/>
      <w:szCs w:val="16"/>
    </w:rPr>
  </w:style>
  <w:style w:type="character" w:customStyle="1" w:styleId="a7">
    <w:name w:val="Текст выноски Знак"/>
    <w:basedOn w:val="a0"/>
    <w:link w:val="a6"/>
    <w:uiPriority w:val="99"/>
    <w:semiHidden/>
    <w:rsid w:val="0071264A"/>
    <w:rPr>
      <w:rFonts w:ascii="Tahoma" w:eastAsia="Times New Roman" w:hAnsi="Tahoma" w:cs="Tahoma"/>
      <w:sz w:val="16"/>
      <w:szCs w:val="16"/>
      <w:lang w:eastAsia="ru-RU"/>
    </w:rPr>
  </w:style>
  <w:style w:type="paragraph" w:customStyle="1" w:styleId="21">
    <w:name w:val="Основной текст 21"/>
    <w:basedOn w:val="a"/>
    <w:rsid w:val="0071264A"/>
    <w:pPr>
      <w:overflowPunct w:val="0"/>
      <w:autoSpaceDE w:val="0"/>
      <w:autoSpaceDN w:val="0"/>
      <w:adjustRightInd w:val="0"/>
      <w:spacing w:line="380" w:lineRule="exact"/>
      <w:ind w:firstLine="709"/>
      <w:jc w:val="both"/>
      <w:textAlignment w:val="baseline"/>
    </w:pPr>
    <w:rPr>
      <w:szCs w:val="24"/>
    </w:rPr>
  </w:style>
  <w:style w:type="paragraph" w:styleId="a8">
    <w:name w:val="footnote text"/>
    <w:basedOn w:val="a"/>
    <w:link w:val="a9"/>
    <w:uiPriority w:val="99"/>
    <w:semiHidden/>
    <w:unhideWhenUsed/>
    <w:rsid w:val="0049546B"/>
    <w:rPr>
      <w:sz w:val="20"/>
    </w:rPr>
  </w:style>
  <w:style w:type="character" w:customStyle="1" w:styleId="a9">
    <w:name w:val="Текст сноски Знак"/>
    <w:basedOn w:val="a0"/>
    <w:link w:val="a8"/>
    <w:uiPriority w:val="99"/>
    <w:semiHidden/>
    <w:rsid w:val="0049546B"/>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9546B"/>
    <w:rPr>
      <w:vertAlign w:val="superscript"/>
    </w:rPr>
  </w:style>
  <w:style w:type="character" w:styleId="ab">
    <w:name w:val="Strong"/>
    <w:basedOn w:val="a0"/>
    <w:uiPriority w:val="22"/>
    <w:qFormat/>
    <w:rsid w:val="005703F7"/>
    <w:rPr>
      <w:b/>
      <w:bCs/>
    </w:rPr>
  </w:style>
  <w:style w:type="paragraph" w:styleId="ac">
    <w:name w:val="header"/>
    <w:basedOn w:val="a"/>
    <w:link w:val="ad"/>
    <w:uiPriority w:val="99"/>
    <w:unhideWhenUsed/>
    <w:rsid w:val="00A26D59"/>
    <w:pPr>
      <w:tabs>
        <w:tab w:val="center" w:pos="4677"/>
        <w:tab w:val="right" w:pos="9355"/>
      </w:tabs>
    </w:pPr>
  </w:style>
  <w:style w:type="character" w:customStyle="1" w:styleId="ad">
    <w:name w:val="Верхний колонтитул Знак"/>
    <w:basedOn w:val="a0"/>
    <w:link w:val="ac"/>
    <w:uiPriority w:val="99"/>
    <w:rsid w:val="00A26D59"/>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A26D59"/>
    <w:pPr>
      <w:tabs>
        <w:tab w:val="center" w:pos="4677"/>
        <w:tab w:val="right" w:pos="9355"/>
      </w:tabs>
    </w:pPr>
  </w:style>
  <w:style w:type="character" w:customStyle="1" w:styleId="af">
    <w:name w:val="Нижний колонтитул Знак"/>
    <w:basedOn w:val="a0"/>
    <w:link w:val="ae"/>
    <w:uiPriority w:val="99"/>
    <w:rsid w:val="00A26D59"/>
    <w:rPr>
      <w:rFonts w:ascii="Times New Roman" w:eastAsia="Times New Roman" w:hAnsi="Times New Roman" w:cs="Times New Roman"/>
      <w:sz w:val="28"/>
      <w:szCs w:val="20"/>
      <w:lang w:eastAsia="ru-RU"/>
    </w:rPr>
  </w:style>
  <w:style w:type="paragraph" w:styleId="af0">
    <w:name w:val="List Paragraph"/>
    <w:basedOn w:val="a"/>
    <w:uiPriority w:val="34"/>
    <w:qFormat/>
    <w:rsid w:val="005C5965"/>
    <w:pPr>
      <w:ind w:left="720"/>
      <w:contextualSpacing/>
    </w:pPr>
  </w:style>
  <w:style w:type="paragraph" w:customStyle="1" w:styleId="11">
    <w:name w:val=" Знак Знак Знак1 Знак Знак Знак"/>
    <w:basedOn w:val="a"/>
    <w:rsid w:val="00505E75"/>
    <w:pPr>
      <w:spacing w:before="100" w:beforeAutospacing="1" w:after="100" w:afterAutospacing="1"/>
      <w:jc w:val="both"/>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4305">
      <w:bodyDiv w:val="1"/>
      <w:marLeft w:val="0"/>
      <w:marRight w:val="0"/>
      <w:marTop w:val="0"/>
      <w:marBottom w:val="0"/>
      <w:divBdr>
        <w:top w:val="none" w:sz="0" w:space="0" w:color="auto"/>
        <w:left w:val="none" w:sz="0" w:space="0" w:color="auto"/>
        <w:bottom w:val="none" w:sz="0" w:space="0" w:color="auto"/>
        <w:right w:val="none" w:sz="0" w:space="0" w:color="auto"/>
      </w:divBdr>
      <w:divsChild>
        <w:div w:id="1447390777">
          <w:marLeft w:val="0"/>
          <w:marRight w:val="0"/>
          <w:marTop w:val="0"/>
          <w:marBottom w:val="0"/>
          <w:divBdr>
            <w:top w:val="none" w:sz="0" w:space="0" w:color="auto"/>
            <w:left w:val="none" w:sz="0" w:space="0" w:color="auto"/>
            <w:bottom w:val="none" w:sz="0" w:space="0" w:color="auto"/>
            <w:right w:val="none" w:sz="0" w:space="0" w:color="auto"/>
          </w:divBdr>
          <w:divsChild>
            <w:div w:id="1833985994">
              <w:marLeft w:val="0"/>
              <w:marRight w:val="0"/>
              <w:marTop w:val="0"/>
              <w:marBottom w:val="0"/>
              <w:divBdr>
                <w:top w:val="none" w:sz="0" w:space="0" w:color="auto"/>
                <w:left w:val="none" w:sz="0" w:space="0" w:color="auto"/>
                <w:bottom w:val="none" w:sz="0" w:space="0" w:color="auto"/>
                <w:right w:val="none" w:sz="0" w:space="0" w:color="auto"/>
              </w:divBdr>
              <w:divsChild>
                <w:div w:id="544876523">
                  <w:marLeft w:val="0"/>
                  <w:marRight w:val="0"/>
                  <w:marTop w:val="0"/>
                  <w:marBottom w:val="0"/>
                  <w:divBdr>
                    <w:top w:val="none" w:sz="0" w:space="0" w:color="auto"/>
                    <w:left w:val="none" w:sz="0" w:space="0" w:color="auto"/>
                    <w:bottom w:val="none" w:sz="0" w:space="0" w:color="auto"/>
                    <w:right w:val="none" w:sz="0" w:space="0" w:color="auto"/>
                  </w:divBdr>
                  <w:divsChild>
                    <w:div w:id="803348413">
                      <w:marLeft w:val="0"/>
                      <w:marRight w:val="4875"/>
                      <w:marTop w:val="0"/>
                      <w:marBottom w:val="0"/>
                      <w:divBdr>
                        <w:top w:val="none" w:sz="0" w:space="0" w:color="auto"/>
                        <w:left w:val="none" w:sz="0" w:space="0" w:color="auto"/>
                        <w:bottom w:val="none" w:sz="0" w:space="0" w:color="auto"/>
                        <w:right w:val="none" w:sz="0" w:space="0" w:color="auto"/>
                      </w:divBdr>
                      <w:divsChild>
                        <w:div w:id="1474330227">
                          <w:marLeft w:val="0"/>
                          <w:marRight w:val="0"/>
                          <w:marTop w:val="0"/>
                          <w:marBottom w:val="0"/>
                          <w:divBdr>
                            <w:top w:val="none" w:sz="0" w:space="0" w:color="auto"/>
                            <w:left w:val="none" w:sz="0" w:space="0" w:color="auto"/>
                            <w:bottom w:val="none" w:sz="0" w:space="0" w:color="auto"/>
                            <w:right w:val="none" w:sz="0" w:space="0" w:color="auto"/>
                          </w:divBdr>
                          <w:divsChild>
                            <w:div w:id="5534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elibrary.ru/contents.asp?issueid=646682&amp;selid=12967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elibrary.ru/issues.asp?id=25699&amp;jyear=2009&amp;selid=646682" TargetMode="External"/><Relationship Id="rId2" Type="http://schemas.openxmlformats.org/officeDocument/2006/relationships/numbering" Target="numbering.xml"/><Relationship Id="rId16" Type="http://schemas.openxmlformats.org/officeDocument/2006/relationships/hyperlink" Target="http://elibrary.ru/issues.asp?id=25699&amp;selid=6466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weforum.com" TargetMode="Externa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1\3_&#1062;&#1055;1\5_&#1055;&#1086;%20&#1074;&#1089;&#1077;&#1084;&#1080;&#1088;&#1085;&#1086;&#1084;&#1091;%20&#1101;&#1082;&#1086;&#1085;&#1086;&#1084;%20&#1092;&#1086;&#1088;&#1091;&#1084;&#1091;\&#1044;&#1083;&#1103;%20&#1086;&#1073;&#1079;&#1086;&#1088;&#1085;&#1086;&#1081;%20&#1089;&#1090;&#1072;&#1090;&#1100;&#1080;_&#1050;&#1057;&#1055;_&#1089;&#1077;&#1085;&#1090;%20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1_&#1056;&#1072;&#1073;1\2_&#1053;&#1072;&#1091;&#1082;&#1072;\2_&#1046;&#1091;&#1088;&#1085;&#1072;&#1083;&#1099;%20&#1042;&#1040;&#1050;\&#1069;&#1082;&#1086;&#1085;&#1086;&#1084;%20&#1074;&#1077;&#1089;&#1090;&#1085;&#1080;&#1082;%20&#1056;&#1058;\&#1044;&#1083;&#1103;%20&#1086;&#1073;&#1079;&#1086;&#1088;&#1085;&#1086;&#1081;%20&#1089;&#1090;&#1072;&#1090;&#1100;&#1080;_&#1050;&#1057;&#1055;_&#1089;&#1077;&#1085;&#1090;%2020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3_&#1062;&#1055;1\5_&#1055;&#1086;%20&#1074;&#1089;&#1077;&#1084;&#1080;&#1088;&#1085;&#1086;&#1084;&#1091;%20&#1101;&#1082;&#1086;&#1085;&#1086;&#1084;%20&#1092;&#1086;&#1088;&#1091;&#1084;&#1091;\&#1055;&#1086;&#1082;&#1072;&#1079;&#1072;&#1090;&#1077;&#1083;&#1080;%20&#1080;%20&#1092;&#1072;&#1082;&#1090;&#1086;&#1088;&#1099;%20&#1050;&#1057;&#1055;_2010-2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3_&#1062;&#1055;1\5_&#1055;&#1086;%20&#1074;&#1089;&#1077;&#1084;&#1080;&#1088;&#1085;&#1086;&#1084;&#1091;%20&#1101;&#1082;&#1086;&#1085;&#1086;&#1084;%20&#1092;&#1086;&#1088;&#1091;&#1084;&#1091;\&#1044;&#1083;&#1103;%20&#1086;&#1073;&#1079;&#1086;&#1088;&#1085;&#1086;&#1081;%20&#1089;&#1090;&#1072;&#1090;&#1100;&#1080;_&#1050;&#1057;&#1055;_&#1089;&#1077;&#1085;&#1090;%2020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3_&#1062;&#1055;1\5_&#1055;&#1086;%20&#1074;&#1089;&#1077;&#1084;&#1080;&#1088;&#1085;&#1086;&#1084;&#1091;%20&#1101;&#1082;&#1086;&#1085;&#1086;&#1084;%20&#1092;&#1086;&#1088;&#1091;&#1084;&#1091;\&#1055;&#1086;&#1082;&#1072;&#1079;&#1072;&#1090;&#1077;&#1083;&#1080;%20&#1080;%20&#1092;&#1072;&#1082;&#1090;&#1086;&#1088;&#1099;%20&#1050;&#1057;&#1055;_2010-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803399887964733E-2"/>
          <c:y val="2.741706861385966E-2"/>
          <c:w val="0.92819660011203531"/>
          <c:h val="0.8620674440756092"/>
        </c:manualLayout>
      </c:layout>
      <c:barChart>
        <c:barDir val="col"/>
        <c:grouping val="clustered"/>
        <c:varyColors val="0"/>
        <c:ser>
          <c:idx val="0"/>
          <c:order val="0"/>
          <c:tx>
            <c:strRef>
              <c:f>Лист1!$E$14</c:f>
              <c:strCache>
                <c:ptCount val="1"/>
                <c:pt idx="0">
                  <c:v>Россия</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Лист1!$D$15:$D$18</c:f>
              <c:strCache>
                <c:ptCount val="4"/>
                <c:pt idx="0">
                  <c:v>Группа отраслевых секторов, долл.</c:v>
                </c:pt>
                <c:pt idx="1">
                  <c:v>Инфраструктурные сектора, долл.</c:v>
                </c:pt>
                <c:pt idx="2">
                  <c:v>Поддерживающие сектора, долл.</c:v>
                </c:pt>
                <c:pt idx="3">
                  <c:v>Базовые сектора, долл.</c:v>
                </c:pt>
              </c:strCache>
            </c:strRef>
          </c:cat>
          <c:val>
            <c:numRef>
              <c:f>Лист1!$E$15:$E$18</c:f>
              <c:numCache>
                <c:formatCode>General</c:formatCode>
                <c:ptCount val="4"/>
                <c:pt idx="0">
                  <c:v>30000</c:v>
                </c:pt>
                <c:pt idx="1">
                  <c:v>23000</c:v>
                </c:pt>
                <c:pt idx="2">
                  <c:v>23000</c:v>
                </c:pt>
                <c:pt idx="3">
                  <c:v>34000</c:v>
                </c:pt>
              </c:numCache>
            </c:numRef>
          </c:val>
        </c:ser>
        <c:ser>
          <c:idx val="1"/>
          <c:order val="1"/>
          <c:tx>
            <c:strRef>
              <c:f>Лист1!$F$14</c:f>
              <c:strCache>
                <c:ptCount val="1"/>
                <c:pt idx="0">
                  <c:v>ОЭСР</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Лист1!$D$15:$D$18</c:f>
              <c:strCache>
                <c:ptCount val="4"/>
                <c:pt idx="0">
                  <c:v>Группа отраслевых секторов, долл.</c:v>
                </c:pt>
                <c:pt idx="1">
                  <c:v>Инфраструктурные сектора, долл.</c:v>
                </c:pt>
                <c:pt idx="2">
                  <c:v>Поддерживающие сектора, долл.</c:v>
                </c:pt>
                <c:pt idx="3">
                  <c:v>Базовые сектора, долл.</c:v>
                </c:pt>
              </c:strCache>
            </c:strRef>
          </c:cat>
          <c:val>
            <c:numRef>
              <c:f>Лист1!$F$15:$F$18</c:f>
              <c:numCache>
                <c:formatCode>General</c:formatCode>
                <c:ptCount val="4"/>
                <c:pt idx="0">
                  <c:v>72000</c:v>
                </c:pt>
                <c:pt idx="1">
                  <c:v>65000</c:v>
                </c:pt>
                <c:pt idx="2">
                  <c:v>74000</c:v>
                </c:pt>
                <c:pt idx="3">
                  <c:v>77000</c:v>
                </c:pt>
              </c:numCache>
            </c:numRef>
          </c:val>
        </c:ser>
        <c:dLbls>
          <c:showLegendKey val="0"/>
          <c:showVal val="0"/>
          <c:showCatName val="0"/>
          <c:showSerName val="0"/>
          <c:showPercent val="0"/>
          <c:showBubbleSize val="0"/>
        </c:dLbls>
        <c:gapWidth val="150"/>
        <c:axId val="53944320"/>
        <c:axId val="87164032"/>
      </c:barChart>
      <c:catAx>
        <c:axId val="53944320"/>
        <c:scaling>
          <c:orientation val="minMax"/>
        </c:scaling>
        <c:delete val="0"/>
        <c:axPos val="b"/>
        <c:majorTickMark val="out"/>
        <c:minorTickMark val="none"/>
        <c:tickLblPos val="nextTo"/>
        <c:txPr>
          <a:bodyPr/>
          <a:lstStyle/>
          <a:p>
            <a:pPr>
              <a:defRPr sz="1100"/>
            </a:pPr>
            <a:endParaRPr lang="ru-RU"/>
          </a:p>
        </c:txPr>
        <c:crossAx val="87164032"/>
        <c:crosses val="autoZero"/>
        <c:auto val="1"/>
        <c:lblAlgn val="ctr"/>
        <c:lblOffset val="100"/>
        <c:noMultiLvlLbl val="0"/>
      </c:catAx>
      <c:valAx>
        <c:axId val="87164032"/>
        <c:scaling>
          <c:orientation val="minMax"/>
        </c:scaling>
        <c:delete val="0"/>
        <c:axPos val="l"/>
        <c:majorGridlines/>
        <c:numFmt formatCode="General" sourceLinked="1"/>
        <c:majorTickMark val="out"/>
        <c:minorTickMark val="none"/>
        <c:tickLblPos val="nextTo"/>
        <c:txPr>
          <a:bodyPr/>
          <a:lstStyle/>
          <a:p>
            <a:pPr>
              <a:defRPr sz="1200" b="0"/>
            </a:pPr>
            <a:endParaRPr lang="ru-RU"/>
          </a:p>
        </c:txPr>
        <c:crossAx val="53944320"/>
        <c:crosses val="autoZero"/>
        <c:crossBetween val="between"/>
      </c:valAx>
    </c:plotArea>
    <c:legend>
      <c:legendPos val="r"/>
      <c:layout>
        <c:manualLayout>
          <c:xMode val="edge"/>
          <c:yMode val="edge"/>
          <c:x val="0.30591439562871869"/>
          <c:y val="7.130417759361142E-2"/>
          <c:w val="0.31418879962292257"/>
          <c:h val="8.5148785037442359E-2"/>
        </c:manualLayout>
      </c:layout>
      <c:overlay val="0"/>
      <c:txPr>
        <a:bodyPr/>
        <a:lstStyle/>
        <a:p>
          <a:pPr>
            <a:defRPr sz="14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Лист1!$B$10</c:f>
              <c:strCache>
                <c:ptCount val="1"/>
                <c:pt idx="0">
                  <c:v>Разрыв в производительности между Россией и ОЭСР</c:v>
                </c:pt>
              </c:strCache>
            </c:strRef>
          </c:tx>
          <c:dLbls>
            <c:dLbl>
              <c:idx val="5"/>
              <c:layout>
                <c:manualLayout>
                  <c:x val="-4.6116506029521345E-3"/>
                  <c:y val="-2.3543989627296789E-2"/>
                </c:manualLayout>
              </c:layout>
              <c:showLegendKey val="0"/>
              <c:showVal val="1"/>
              <c:showCatName val="0"/>
              <c:showSerName val="0"/>
              <c:showPercent val="0"/>
              <c:showBubbleSize val="0"/>
            </c:dLbl>
            <c:dLbl>
              <c:idx val="6"/>
              <c:layout>
                <c:manualLayout>
                  <c:x val="-3.3421510011006364E-2"/>
                  <c:y val="3.100227342793636E-2"/>
                </c:manualLayout>
              </c:layout>
              <c:showLegendKey val="0"/>
              <c:showVal val="1"/>
              <c:showCatName val="0"/>
              <c:showSerName val="0"/>
              <c:showPercent val="0"/>
              <c:showBubbleSize val="0"/>
            </c:dLbl>
            <c:dLbl>
              <c:idx val="7"/>
              <c:layout>
                <c:manualLayout>
                  <c:x val="-2.152103614710996E-2"/>
                  <c:y val="-3.0607186515485829E-2"/>
                </c:manualLayout>
              </c:layout>
              <c:showLegendKey val="0"/>
              <c:showVal val="1"/>
              <c:showCatName val="0"/>
              <c:showSerName val="0"/>
              <c:showPercent val="0"/>
              <c:showBubbleSize val="0"/>
            </c:dLbl>
            <c:dLbl>
              <c:idx val="8"/>
              <c:layout>
                <c:manualLayout>
                  <c:x val="-7.6860843382535573E-3"/>
                  <c:y val="-1.6480792739107752E-2"/>
                </c:manualLayout>
              </c:layout>
              <c:showLegendKey val="0"/>
              <c:showVal val="1"/>
              <c:showCatName val="0"/>
              <c:showSerName val="0"/>
              <c:showPercent val="0"/>
              <c:showBubbleSize val="0"/>
            </c:dLbl>
            <c:dLbl>
              <c:idx val="12"/>
              <c:layout>
                <c:manualLayout>
                  <c:x val="-1.076051807355498E-2"/>
                  <c:y val="-3.2961585478215503E-2"/>
                </c:manualLayout>
              </c:layout>
              <c:showLegendKey val="0"/>
              <c:showVal val="1"/>
              <c:showCatName val="0"/>
              <c:showSerName val="0"/>
              <c:showPercent val="0"/>
              <c:showBubbleSize val="0"/>
            </c:dLbl>
            <c:dLbl>
              <c:idx val="14"/>
              <c:layout>
                <c:manualLayout>
                  <c:x val="-6.1488674706028455E-3"/>
                  <c:y val="-1.8835191701837433E-2"/>
                </c:manualLayout>
              </c:layout>
              <c:showLegendKey val="0"/>
              <c:showVal val="1"/>
              <c:showCatName val="0"/>
              <c:showSerName val="0"/>
              <c:showPercent val="0"/>
              <c:showBubbleSize val="0"/>
            </c:dLbl>
            <c:dLbl>
              <c:idx val="17"/>
              <c:layout>
                <c:manualLayout>
                  <c:x val="-3.535598795596636E-2"/>
                  <c:y val="1.8835191701837433E-2"/>
                </c:manualLayout>
              </c:layout>
              <c:showLegendKey val="0"/>
              <c:showVal val="1"/>
              <c:showCatName val="0"/>
              <c:showSerName val="0"/>
              <c:showPercent val="0"/>
              <c:showBubbleSize val="0"/>
            </c:dLbl>
            <c:dLbl>
              <c:idx val="18"/>
              <c:layout>
                <c:manualLayout>
                  <c:x val="-2.6132686750062094E-2"/>
                  <c:y val="-3.5315984440945185E-2"/>
                </c:manualLayout>
              </c:layout>
              <c:showLegendKey val="0"/>
              <c:showVal val="1"/>
              <c:showCatName val="0"/>
              <c:showSerName val="0"/>
              <c:showPercent val="0"/>
              <c:showBubbleSize val="0"/>
            </c:dLbl>
            <c:dLbl>
              <c:idx val="19"/>
              <c:layout>
                <c:manualLayout>
                  <c:x val="-3.3818771088315651E-2"/>
                  <c:y val="3.2961585478215503E-2"/>
                </c:manualLayout>
              </c:layout>
              <c:showLegendKey val="0"/>
              <c:showVal val="1"/>
              <c:showCatName val="0"/>
              <c:showSerName val="0"/>
              <c:showPercent val="0"/>
              <c:showBubbleSize val="0"/>
            </c:dLbl>
            <c:dLbl>
              <c:idx val="20"/>
              <c:layout>
                <c:manualLayout>
                  <c:x val="-1.9983819279459247E-2"/>
                  <c:y val="-1.88351917018374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Лист1!$A$11:$A$33</c:f>
              <c:strCache>
                <c:ptCount val="23"/>
                <c:pt idx="0">
                  <c:v>Ресурсные сектора</c:v>
                </c:pt>
                <c:pt idx="1">
                  <c:v> Обрабатывающие сектора</c:v>
                </c:pt>
                <c:pt idx="2">
                  <c:v>Поддерживающие сектора</c:v>
                </c:pt>
                <c:pt idx="3">
                  <c:v>Инфраструктурые сектора</c:v>
                </c:pt>
                <c:pt idx="4">
                  <c:v>Образование</c:v>
                </c:pt>
                <c:pt idx="5">
                  <c:v>Коммунальные услуги</c:v>
                </c:pt>
                <c:pt idx="6">
                  <c:v>Государственное управление</c:v>
                </c:pt>
                <c:pt idx="7">
                  <c:v>Здравоохранение</c:v>
                </c:pt>
                <c:pt idx="8">
                  <c:v>Транспорт</c:v>
                </c:pt>
                <c:pt idx="9">
                  <c:v>Связь</c:v>
                </c:pt>
                <c:pt idx="10">
                  <c:v>Строительство </c:v>
                </c:pt>
                <c:pt idx="11">
                  <c:v>Торговля</c:v>
                </c:pt>
                <c:pt idx="12">
                  <c:v>Деловые услуги</c:v>
                </c:pt>
                <c:pt idx="13">
                  <c:v>Финансы</c:v>
                </c:pt>
                <c:pt idx="14">
                  <c:v>Развлечения</c:v>
                </c:pt>
                <c:pt idx="15">
                  <c:v>Гостиницы и ресторан</c:v>
                </c:pt>
                <c:pt idx="16">
                  <c:v>Производство машин</c:v>
                </c:pt>
                <c:pt idx="17">
                  <c:v>Добыча нефти и газа</c:v>
                </c:pt>
                <c:pt idx="18">
                  <c:v>Пр-во транспортных средств</c:v>
                </c:pt>
                <c:pt idx="19">
                  <c:v>Химическая промышленность</c:v>
                </c:pt>
                <c:pt idx="20">
                  <c:v>Сельское хозяйство</c:v>
                </c:pt>
                <c:pt idx="21">
                  <c:v>Пр-во продуктов питания</c:v>
                </c:pt>
                <c:pt idx="22">
                  <c:v>Деятельность в области IT</c:v>
                </c:pt>
              </c:strCache>
            </c:strRef>
          </c:cat>
          <c:val>
            <c:numRef>
              <c:f>Лист1!$B$11:$B$33</c:f>
              <c:numCache>
                <c:formatCode>0%</c:formatCode>
                <c:ptCount val="23"/>
                <c:pt idx="0">
                  <c:v>7.0000000000000007E-2</c:v>
                </c:pt>
                <c:pt idx="1">
                  <c:v>0.21</c:v>
                </c:pt>
                <c:pt idx="2">
                  <c:v>0.47</c:v>
                </c:pt>
                <c:pt idx="3">
                  <c:v>0.36</c:v>
                </c:pt>
                <c:pt idx="4">
                  <c:v>0.28000000000000003</c:v>
                </c:pt>
                <c:pt idx="5">
                  <c:v>0.19</c:v>
                </c:pt>
                <c:pt idx="6">
                  <c:v>0.17</c:v>
                </c:pt>
                <c:pt idx="7">
                  <c:v>0.17</c:v>
                </c:pt>
                <c:pt idx="8">
                  <c:v>0.17</c:v>
                </c:pt>
                <c:pt idx="9">
                  <c:v>0.09</c:v>
                </c:pt>
                <c:pt idx="10">
                  <c:v>0.62</c:v>
                </c:pt>
                <c:pt idx="11">
                  <c:v>0.22</c:v>
                </c:pt>
                <c:pt idx="12">
                  <c:v>0.11</c:v>
                </c:pt>
                <c:pt idx="13">
                  <c:v>0.1</c:v>
                </c:pt>
                <c:pt idx="14">
                  <c:v>0.04</c:v>
                </c:pt>
                <c:pt idx="15">
                  <c:v>0.03</c:v>
                </c:pt>
                <c:pt idx="16">
                  <c:v>0.28000000000000003</c:v>
                </c:pt>
                <c:pt idx="17">
                  <c:v>0.13</c:v>
                </c:pt>
                <c:pt idx="18">
                  <c:v>0.13</c:v>
                </c:pt>
                <c:pt idx="19">
                  <c:v>0.12</c:v>
                </c:pt>
                <c:pt idx="20">
                  <c:v>0.1</c:v>
                </c:pt>
                <c:pt idx="21">
                  <c:v>0.09</c:v>
                </c:pt>
                <c:pt idx="22">
                  <c:v>0.03</c:v>
                </c:pt>
              </c:numCache>
            </c:numRef>
          </c:val>
          <c:smooth val="0"/>
        </c:ser>
        <c:dLbls>
          <c:showLegendKey val="0"/>
          <c:showVal val="0"/>
          <c:showCatName val="0"/>
          <c:showSerName val="0"/>
          <c:showPercent val="0"/>
          <c:showBubbleSize val="0"/>
        </c:dLbls>
        <c:marker val="1"/>
        <c:smooth val="0"/>
        <c:axId val="53944832"/>
        <c:axId val="87164608"/>
      </c:lineChart>
      <c:catAx>
        <c:axId val="53944832"/>
        <c:scaling>
          <c:orientation val="minMax"/>
        </c:scaling>
        <c:delete val="0"/>
        <c:axPos val="b"/>
        <c:majorTickMark val="out"/>
        <c:minorTickMark val="none"/>
        <c:tickLblPos val="nextTo"/>
        <c:txPr>
          <a:bodyPr rot="-2700000" vert="horz"/>
          <a:lstStyle/>
          <a:p>
            <a:pPr>
              <a:defRPr sz="1100"/>
            </a:pPr>
            <a:endParaRPr lang="ru-RU"/>
          </a:p>
        </c:txPr>
        <c:crossAx val="87164608"/>
        <c:crosses val="autoZero"/>
        <c:auto val="1"/>
        <c:lblAlgn val="ctr"/>
        <c:lblOffset val="100"/>
        <c:noMultiLvlLbl val="0"/>
      </c:catAx>
      <c:valAx>
        <c:axId val="87164608"/>
        <c:scaling>
          <c:orientation val="minMax"/>
        </c:scaling>
        <c:delete val="0"/>
        <c:axPos val="l"/>
        <c:majorGridlines/>
        <c:numFmt formatCode="0%" sourceLinked="1"/>
        <c:majorTickMark val="out"/>
        <c:minorTickMark val="none"/>
        <c:tickLblPos val="nextTo"/>
        <c:crossAx val="5394483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933643771827705"/>
          <c:y val="0.12404580152671756"/>
          <c:w val="0.49359720605355062"/>
          <c:h val="0.80916030534351147"/>
        </c:manualLayout>
      </c:layout>
      <c:radarChart>
        <c:radarStyle val="marker"/>
        <c:varyColors val="0"/>
        <c:ser>
          <c:idx val="0"/>
          <c:order val="0"/>
          <c:tx>
            <c:strRef>
              <c:f>Пок_знач!$C$2</c:f>
              <c:strCache>
                <c:ptCount val="1"/>
                <c:pt idx="0">
                  <c:v>Россия</c:v>
                </c:pt>
              </c:strCache>
            </c:strRef>
          </c:tx>
          <c:spPr>
            <a:ln w="38100">
              <a:solidFill>
                <a:srgbClr val="000080"/>
              </a:solidFill>
              <a:prstDash val="solid"/>
            </a:ln>
          </c:spPr>
          <c:marker>
            <c:symbol val="diamond"/>
            <c:size val="9"/>
            <c:spPr>
              <a:solidFill>
                <a:srgbClr val="000080"/>
              </a:solidFill>
              <a:ln>
                <a:solidFill>
                  <a:srgbClr val="000080"/>
                </a:solidFill>
                <a:prstDash val="solid"/>
              </a:ln>
            </c:spPr>
          </c:marker>
          <c:cat>
            <c:strRef>
              <c:f>Пок_знач!$B$3:$B$14</c:f>
              <c:strCache>
                <c:ptCount val="12"/>
                <c:pt idx="0">
                  <c:v>Институциональные факторы</c:v>
                </c:pt>
                <c:pt idx="1">
                  <c:v>Инфраструктура</c:v>
                </c:pt>
                <c:pt idx="2">
                  <c:v>Макроэкономическая среда</c:v>
                </c:pt>
                <c:pt idx="3">
                  <c:v>Здоровье и начальное образование</c:v>
                </c:pt>
                <c:pt idx="4">
                  <c:v>Высшее образование </c:v>
                </c:pt>
                <c:pt idx="5">
                  <c:v>Эффективность рынка товаров</c:v>
                </c:pt>
                <c:pt idx="6">
                  <c:v>Эффективность рынка труда</c:v>
                </c:pt>
                <c:pt idx="7">
                  <c:v>Развитость финансового рынка</c:v>
                </c:pt>
                <c:pt idx="8">
                  <c:v>Технологический уровень</c:v>
                </c:pt>
                <c:pt idx="9">
                  <c:v>Емкость рынка</c:v>
                </c:pt>
                <c:pt idx="10">
                  <c:v>Конкурентоспособность компаний</c:v>
                </c:pt>
                <c:pt idx="11">
                  <c:v>Инновационный потенциал</c:v>
                </c:pt>
              </c:strCache>
            </c:strRef>
          </c:cat>
          <c:val>
            <c:numRef>
              <c:f>Пок_знач!$C$3:$C$14</c:f>
              <c:numCache>
                <c:formatCode>General</c:formatCode>
                <c:ptCount val="12"/>
                <c:pt idx="0">
                  <c:v>3.2</c:v>
                </c:pt>
                <c:pt idx="1">
                  <c:v>4.5</c:v>
                </c:pt>
                <c:pt idx="2">
                  <c:v>4.5</c:v>
                </c:pt>
                <c:pt idx="3">
                  <c:v>5.9</c:v>
                </c:pt>
                <c:pt idx="4">
                  <c:v>4.5999999999999996</c:v>
                </c:pt>
                <c:pt idx="5">
                  <c:v>3.6</c:v>
                </c:pt>
                <c:pt idx="6">
                  <c:v>4.5</c:v>
                </c:pt>
                <c:pt idx="7">
                  <c:v>3.2</c:v>
                </c:pt>
                <c:pt idx="8">
                  <c:v>3.6</c:v>
                </c:pt>
                <c:pt idx="9">
                  <c:v>5.7</c:v>
                </c:pt>
                <c:pt idx="10">
                  <c:v>3.5</c:v>
                </c:pt>
                <c:pt idx="11">
                  <c:v>3.2</c:v>
                </c:pt>
              </c:numCache>
            </c:numRef>
          </c:val>
        </c:ser>
        <c:ser>
          <c:idx val="1"/>
          <c:order val="1"/>
          <c:tx>
            <c:strRef>
              <c:f>Пок_знач!$D$2</c:f>
              <c:strCache>
                <c:ptCount val="1"/>
                <c:pt idx="0">
                  <c:v>Швейцария</c:v>
                </c:pt>
              </c:strCache>
            </c:strRef>
          </c:tx>
          <c:spPr>
            <a:ln w="38100">
              <a:solidFill>
                <a:srgbClr val="000000"/>
              </a:solidFill>
              <a:prstDash val="lgDash"/>
            </a:ln>
          </c:spPr>
          <c:marker>
            <c:symbol val="square"/>
            <c:size val="3"/>
            <c:spPr>
              <a:solidFill>
                <a:srgbClr val="000000"/>
              </a:solidFill>
              <a:ln>
                <a:solidFill>
                  <a:srgbClr val="000000"/>
                </a:solidFill>
                <a:prstDash val="solid"/>
              </a:ln>
            </c:spPr>
          </c:marker>
          <c:cat>
            <c:strRef>
              <c:f>Пок_знач!$B$3:$B$14</c:f>
              <c:strCache>
                <c:ptCount val="12"/>
                <c:pt idx="0">
                  <c:v>Институциональные факторы</c:v>
                </c:pt>
                <c:pt idx="1">
                  <c:v>Инфраструктура</c:v>
                </c:pt>
                <c:pt idx="2">
                  <c:v>Макроэкономическая среда</c:v>
                </c:pt>
                <c:pt idx="3">
                  <c:v>Здоровье и начальное образование</c:v>
                </c:pt>
                <c:pt idx="4">
                  <c:v>Высшее образование </c:v>
                </c:pt>
                <c:pt idx="5">
                  <c:v>Эффективность рынка товаров</c:v>
                </c:pt>
                <c:pt idx="6">
                  <c:v>Эффективность рынка труда</c:v>
                </c:pt>
                <c:pt idx="7">
                  <c:v>Развитость финансового рынка</c:v>
                </c:pt>
                <c:pt idx="8">
                  <c:v>Технологический уровень</c:v>
                </c:pt>
                <c:pt idx="9">
                  <c:v>Емкость рынка</c:v>
                </c:pt>
                <c:pt idx="10">
                  <c:v>Конкурентоспособность компаний</c:v>
                </c:pt>
                <c:pt idx="11">
                  <c:v>Инновационный потенциал</c:v>
                </c:pt>
              </c:strCache>
            </c:strRef>
          </c:cat>
          <c:val>
            <c:numRef>
              <c:f>Пок_знач!$D$3:$D$14</c:f>
              <c:numCache>
                <c:formatCode>General</c:formatCode>
                <c:ptCount val="12"/>
                <c:pt idx="0">
                  <c:v>5.8</c:v>
                </c:pt>
                <c:pt idx="1">
                  <c:v>6.1</c:v>
                </c:pt>
                <c:pt idx="2">
                  <c:v>5.8</c:v>
                </c:pt>
                <c:pt idx="3">
                  <c:v>6.6</c:v>
                </c:pt>
                <c:pt idx="4">
                  <c:v>5.8</c:v>
                </c:pt>
                <c:pt idx="5">
                  <c:v>5.3</c:v>
                </c:pt>
                <c:pt idx="6">
                  <c:v>5.9</c:v>
                </c:pt>
                <c:pt idx="7">
                  <c:v>5.3</c:v>
                </c:pt>
                <c:pt idx="8">
                  <c:v>5.6</c:v>
                </c:pt>
                <c:pt idx="9">
                  <c:v>4.5</c:v>
                </c:pt>
                <c:pt idx="10">
                  <c:v>5.8</c:v>
                </c:pt>
                <c:pt idx="11">
                  <c:v>5.6</c:v>
                </c:pt>
              </c:numCache>
            </c:numRef>
          </c:val>
        </c:ser>
        <c:ser>
          <c:idx val="2"/>
          <c:order val="2"/>
          <c:tx>
            <c:strRef>
              <c:f>Пок_знач!$E$2</c:f>
              <c:strCache>
                <c:ptCount val="1"/>
                <c:pt idx="0">
                  <c:v>США</c:v>
                </c:pt>
              </c:strCache>
            </c:strRef>
          </c:tx>
          <c:spPr>
            <a:ln w="25400">
              <a:solidFill>
                <a:srgbClr val="000000"/>
              </a:solidFill>
              <a:prstDash val="sysDash"/>
            </a:ln>
          </c:spPr>
          <c:marker>
            <c:symbol val="triangle"/>
            <c:size val="7"/>
            <c:spPr>
              <a:solidFill>
                <a:srgbClr val="000000"/>
              </a:solidFill>
              <a:ln>
                <a:solidFill>
                  <a:srgbClr val="000000"/>
                </a:solidFill>
                <a:prstDash val="solid"/>
              </a:ln>
            </c:spPr>
          </c:marker>
          <c:cat>
            <c:strRef>
              <c:f>Пок_знач!$B$3:$B$14</c:f>
              <c:strCache>
                <c:ptCount val="12"/>
                <c:pt idx="0">
                  <c:v>Институциональные факторы</c:v>
                </c:pt>
                <c:pt idx="1">
                  <c:v>Инфраструктура</c:v>
                </c:pt>
                <c:pt idx="2">
                  <c:v>Макроэкономическая среда</c:v>
                </c:pt>
                <c:pt idx="3">
                  <c:v>Здоровье и начальное образование</c:v>
                </c:pt>
                <c:pt idx="4">
                  <c:v>Высшее образование </c:v>
                </c:pt>
                <c:pt idx="5">
                  <c:v>Эффективность рынка товаров</c:v>
                </c:pt>
                <c:pt idx="6">
                  <c:v>Эффективность рынка труда</c:v>
                </c:pt>
                <c:pt idx="7">
                  <c:v>Развитость финансового рынка</c:v>
                </c:pt>
                <c:pt idx="8">
                  <c:v>Технологический уровень</c:v>
                </c:pt>
                <c:pt idx="9">
                  <c:v>Емкость рынка</c:v>
                </c:pt>
                <c:pt idx="10">
                  <c:v>Конкурентоспособность компаний</c:v>
                </c:pt>
                <c:pt idx="11">
                  <c:v>Инновационный потенциал</c:v>
                </c:pt>
              </c:strCache>
            </c:strRef>
          </c:cat>
          <c:val>
            <c:numRef>
              <c:f>Пок_знач!$E$3:$E$14</c:f>
              <c:numCache>
                <c:formatCode>General</c:formatCode>
                <c:ptCount val="12"/>
                <c:pt idx="0">
                  <c:v>4.7</c:v>
                </c:pt>
                <c:pt idx="1">
                  <c:v>5.7</c:v>
                </c:pt>
                <c:pt idx="2">
                  <c:v>4.4000000000000004</c:v>
                </c:pt>
                <c:pt idx="3">
                  <c:v>6.1</c:v>
                </c:pt>
                <c:pt idx="4">
                  <c:v>5.6</c:v>
                </c:pt>
                <c:pt idx="5">
                  <c:v>4.8</c:v>
                </c:pt>
                <c:pt idx="6">
                  <c:v>5.6</c:v>
                </c:pt>
                <c:pt idx="7">
                  <c:v>4.7</c:v>
                </c:pt>
                <c:pt idx="8">
                  <c:v>5.0999999999999996</c:v>
                </c:pt>
                <c:pt idx="9">
                  <c:v>6.9</c:v>
                </c:pt>
                <c:pt idx="10">
                  <c:v>5.4</c:v>
                </c:pt>
                <c:pt idx="11">
                  <c:v>5.7</c:v>
                </c:pt>
              </c:numCache>
            </c:numRef>
          </c:val>
        </c:ser>
        <c:dLbls>
          <c:showLegendKey val="0"/>
          <c:showVal val="0"/>
          <c:showCatName val="0"/>
          <c:showSerName val="0"/>
          <c:showPercent val="0"/>
          <c:showBubbleSize val="0"/>
        </c:dLbls>
        <c:axId val="53945344"/>
        <c:axId val="87165760"/>
      </c:radarChart>
      <c:catAx>
        <c:axId val="5394534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7165760"/>
        <c:crosses val="autoZero"/>
        <c:auto val="0"/>
        <c:lblAlgn val="ctr"/>
        <c:lblOffset val="100"/>
        <c:noMultiLvlLbl val="0"/>
      </c:catAx>
      <c:valAx>
        <c:axId val="87165760"/>
        <c:scaling>
          <c:orientation val="minMax"/>
        </c:scaling>
        <c:delete val="0"/>
        <c:axPos val="l"/>
        <c:majorGridlines>
          <c:spPr>
            <a:ln w="3175">
              <a:solidFill>
                <a:srgbClr val="000000"/>
              </a:solidFill>
              <a:prstDash val="solid"/>
            </a:ln>
          </c:spPr>
        </c:majorGridlines>
        <c:numFmt formatCode="General" sourceLinked="1"/>
        <c:majorTickMark val="cross"/>
        <c:minorTickMark val="none"/>
        <c:tickLblPos val="nextTo"/>
        <c:spPr>
          <a:ln w="3175">
            <a:solidFill>
              <a:srgbClr val="000000"/>
            </a:solidFill>
            <a:prstDash val="solid"/>
          </a:ln>
        </c:spPr>
        <c:txPr>
          <a:bodyPr rot="0" vert="horz"/>
          <a:lstStyle/>
          <a:p>
            <a:pPr>
              <a:defRPr sz="1800" b="0" i="0" u="none" strike="noStrike" baseline="0">
                <a:solidFill>
                  <a:srgbClr val="000000"/>
                </a:solidFill>
                <a:latin typeface="Times New Roman"/>
                <a:ea typeface="Times New Roman"/>
                <a:cs typeface="Times New Roman"/>
              </a:defRPr>
            </a:pPr>
            <a:endParaRPr lang="ru-RU"/>
          </a:p>
        </c:txPr>
        <c:crossAx val="53945344"/>
        <c:crosses val="autoZero"/>
        <c:crossBetween val="between"/>
      </c:valAx>
      <c:spPr>
        <a:noFill/>
        <a:ln w="25400">
          <a:noFill/>
        </a:ln>
      </c:spPr>
    </c:plotArea>
    <c:legend>
      <c:legendPos val="r"/>
      <c:layout>
        <c:manualLayout>
          <c:xMode val="edge"/>
          <c:yMode val="edge"/>
          <c:x val="0.63678696158323633"/>
          <c:y val="0"/>
          <c:w val="0.36321303841676367"/>
          <c:h val="0.1270861816835053"/>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142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млн.долл.</a:t>
            </a:r>
          </a:p>
        </c:rich>
      </c:tx>
      <c:layout>
        <c:manualLayout>
          <c:xMode val="edge"/>
          <c:yMode val="edge"/>
          <c:x val="2.0971551567017025E-2"/>
          <c:y val="2.9474373669559521E-2"/>
        </c:manualLayout>
      </c:layout>
      <c:overlay val="0"/>
    </c:title>
    <c:autoTitleDeleted val="0"/>
    <c:plotArea>
      <c:layout/>
      <c:barChart>
        <c:barDir val="col"/>
        <c:grouping val="clustered"/>
        <c:varyColors val="0"/>
        <c:ser>
          <c:idx val="0"/>
          <c:order val="0"/>
          <c:tx>
            <c:strRef>
              <c:f>Лист1!$E$21</c:f>
              <c:strCache>
                <c:ptCount val="1"/>
                <c:pt idx="0">
                  <c:v>Затраты на строительство 1 км дороги, млн.долл.</c:v>
                </c:pt>
              </c:strCache>
            </c:strRef>
          </c:tx>
          <c:invertIfNegative val="0"/>
          <c:dLbls>
            <c:showLegendKey val="0"/>
            <c:showVal val="1"/>
            <c:showCatName val="0"/>
            <c:showSerName val="0"/>
            <c:showPercent val="0"/>
            <c:showBubbleSize val="0"/>
            <c:showLeaderLines val="0"/>
          </c:dLbls>
          <c:cat>
            <c:strRef>
              <c:f>Лист1!$D$22:$D$26</c:f>
              <c:strCache>
                <c:ptCount val="5"/>
                <c:pt idx="0">
                  <c:v>Китай</c:v>
                </c:pt>
                <c:pt idx="1">
                  <c:v>США</c:v>
                </c:pt>
                <c:pt idx="2">
                  <c:v>Евросоюз</c:v>
                </c:pt>
                <c:pt idx="3">
                  <c:v>Россия</c:v>
                </c:pt>
                <c:pt idx="4">
                  <c:v>Москва</c:v>
                </c:pt>
              </c:strCache>
            </c:strRef>
          </c:cat>
          <c:val>
            <c:numRef>
              <c:f>Лист1!$E$22:$E$26</c:f>
              <c:numCache>
                <c:formatCode>General</c:formatCode>
                <c:ptCount val="5"/>
                <c:pt idx="0">
                  <c:v>1.3</c:v>
                </c:pt>
                <c:pt idx="1">
                  <c:v>3.6</c:v>
                </c:pt>
                <c:pt idx="2">
                  <c:v>4.2</c:v>
                </c:pt>
                <c:pt idx="3">
                  <c:v>10.5</c:v>
                </c:pt>
                <c:pt idx="4">
                  <c:v>31</c:v>
                </c:pt>
              </c:numCache>
            </c:numRef>
          </c:val>
        </c:ser>
        <c:dLbls>
          <c:showLegendKey val="0"/>
          <c:showVal val="0"/>
          <c:showCatName val="0"/>
          <c:showSerName val="0"/>
          <c:showPercent val="0"/>
          <c:showBubbleSize val="0"/>
        </c:dLbls>
        <c:gapWidth val="150"/>
        <c:axId val="53945856"/>
        <c:axId val="87167488"/>
      </c:barChart>
      <c:catAx>
        <c:axId val="53945856"/>
        <c:scaling>
          <c:orientation val="minMax"/>
        </c:scaling>
        <c:delete val="0"/>
        <c:axPos val="b"/>
        <c:majorTickMark val="out"/>
        <c:minorTickMark val="none"/>
        <c:tickLblPos val="nextTo"/>
        <c:crossAx val="87167488"/>
        <c:crosses val="autoZero"/>
        <c:auto val="1"/>
        <c:lblAlgn val="ctr"/>
        <c:lblOffset val="100"/>
        <c:noMultiLvlLbl val="0"/>
      </c:catAx>
      <c:valAx>
        <c:axId val="87167488"/>
        <c:scaling>
          <c:orientation val="minMax"/>
        </c:scaling>
        <c:delete val="0"/>
        <c:axPos val="l"/>
        <c:majorGridlines/>
        <c:numFmt formatCode="General" sourceLinked="1"/>
        <c:majorTickMark val="out"/>
        <c:minorTickMark val="none"/>
        <c:tickLblPos val="nextTo"/>
        <c:crossAx val="53945856"/>
        <c:crosses val="autoZero"/>
        <c:crossBetween val="between"/>
      </c:valAx>
    </c:plotArea>
    <c:plotVisOnly val="1"/>
    <c:dispBlanksAs val="gap"/>
    <c:showDLblsOverMax val="0"/>
  </c:chart>
  <c:txPr>
    <a:bodyPr/>
    <a:lstStyle/>
    <a:p>
      <a:pPr>
        <a:defRPr sz="1200" b="1">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386495925494762E-2"/>
          <c:y val="1.7662394645109741E-2"/>
          <c:w val="0.93480791618160652"/>
          <c:h val="0.56282559741368343"/>
        </c:manualLayout>
      </c:layout>
      <c:barChart>
        <c:barDir val="col"/>
        <c:grouping val="clustered"/>
        <c:varyColors val="0"/>
        <c:ser>
          <c:idx val="0"/>
          <c:order val="0"/>
          <c:tx>
            <c:strRef>
              <c:f>Факторы!$C$2</c:f>
              <c:strCache>
                <c:ptCount val="1"/>
                <c:pt idx="0">
                  <c:v>Россия</c:v>
                </c:pt>
              </c:strCache>
            </c:strRef>
          </c:tx>
          <c:spPr>
            <a:pattFill prst="spher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2"/>
              <c:layout>
                <c:manualLayout>
                  <c:x val="-6.2137809025326835E-3"/>
                  <c:y val="-4.0584239947105642E-3"/>
                </c:manualLayout>
              </c:layout>
              <c:dLblPos val="outEnd"/>
              <c:showLegendKey val="0"/>
              <c:showVal val="1"/>
              <c:showCatName val="0"/>
              <c:showSerName val="0"/>
              <c:showPercent val="0"/>
              <c:showBubbleSize val="0"/>
            </c:dLbl>
            <c:dLbl>
              <c:idx val="5"/>
              <c:layout>
                <c:manualLayout>
                  <c:x val="-3.954668646628739E-3"/>
                  <c:y val="-5.3944020356234169E-3"/>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Факторы!$B$3:$B$9</c:f>
              <c:strCache>
                <c:ptCount val="7"/>
                <c:pt idx="0">
                  <c:v>Коррупция </c:v>
                </c:pt>
                <c:pt idx="1">
                  <c:v>Доступ к финансированию </c:v>
                </c:pt>
                <c:pt idx="2">
                  <c:v>Налоговые инструкции </c:v>
                </c:pt>
                <c:pt idx="3">
                  <c:v>Преступление и воровство </c:v>
                </c:pt>
                <c:pt idx="4">
                  <c:v>Инфляция</c:v>
                </c:pt>
                <c:pt idx="5">
                  <c:v>Неэффективная правительственная бюрократия </c:v>
                </c:pt>
                <c:pt idx="6">
                  <c:v>Налоговые ставки</c:v>
                </c:pt>
              </c:strCache>
            </c:strRef>
          </c:cat>
          <c:val>
            <c:numRef>
              <c:f>Факторы!$C$3:$C$9</c:f>
              <c:numCache>
                <c:formatCode>General</c:formatCode>
                <c:ptCount val="7"/>
                <c:pt idx="0">
                  <c:v>21.2</c:v>
                </c:pt>
                <c:pt idx="1">
                  <c:v>15.5</c:v>
                </c:pt>
                <c:pt idx="2">
                  <c:v>11.4</c:v>
                </c:pt>
                <c:pt idx="3">
                  <c:v>9.4</c:v>
                </c:pt>
                <c:pt idx="4">
                  <c:v>8.5</c:v>
                </c:pt>
                <c:pt idx="5">
                  <c:v>8.4</c:v>
                </c:pt>
                <c:pt idx="6">
                  <c:v>7.5</c:v>
                </c:pt>
              </c:numCache>
            </c:numRef>
          </c:val>
        </c:ser>
        <c:ser>
          <c:idx val="1"/>
          <c:order val="1"/>
          <c:tx>
            <c:strRef>
              <c:f>Факторы!$D$2</c:f>
              <c:strCache>
                <c:ptCount val="1"/>
                <c:pt idx="0">
                  <c:v>Швейцария</c:v>
                </c:pt>
              </c:strCache>
            </c:strRef>
          </c:tx>
          <c:spPr>
            <a:solidFill>
              <a:srgbClr val="993366"/>
            </a:solidFill>
            <a:ln w="12700">
              <a:solidFill>
                <a:srgbClr val="000000"/>
              </a:solidFill>
              <a:prstDash val="solid"/>
            </a:ln>
          </c:spPr>
          <c:invertIfNegative val="0"/>
          <c:cat>
            <c:strRef>
              <c:f>Факторы!$B$3:$B$9</c:f>
              <c:strCache>
                <c:ptCount val="7"/>
                <c:pt idx="0">
                  <c:v>Коррупция </c:v>
                </c:pt>
                <c:pt idx="1">
                  <c:v>Доступ к финансированию </c:v>
                </c:pt>
                <c:pt idx="2">
                  <c:v>Налоговые инструкции </c:v>
                </c:pt>
                <c:pt idx="3">
                  <c:v>Преступление и воровство </c:v>
                </c:pt>
                <c:pt idx="4">
                  <c:v>Инфляция</c:v>
                </c:pt>
                <c:pt idx="5">
                  <c:v>Неэффективная правительственная бюрократия </c:v>
                </c:pt>
                <c:pt idx="6">
                  <c:v>Налоговые ставки</c:v>
                </c:pt>
              </c:strCache>
            </c:strRef>
          </c:cat>
          <c:val>
            <c:numRef>
              <c:f>Факторы!$D$3:$D$9</c:f>
              <c:numCache>
                <c:formatCode>General</c:formatCode>
                <c:ptCount val="7"/>
                <c:pt idx="0">
                  <c:v>0.4</c:v>
                </c:pt>
                <c:pt idx="1">
                  <c:v>12.4</c:v>
                </c:pt>
                <c:pt idx="2">
                  <c:v>14.1</c:v>
                </c:pt>
                <c:pt idx="3">
                  <c:v>0.5</c:v>
                </c:pt>
                <c:pt idx="4">
                  <c:v>2.2999999999999998</c:v>
                </c:pt>
                <c:pt idx="5">
                  <c:v>14.8</c:v>
                </c:pt>
                <c:pt idx="6">
                  <c:v>7.8</c:v>
                </c:pt>
              </c:numCache>
            </c:numRef>
          </c:val>
        </c:ser>
        <c:ser>
          <c:idx val="2"/>
          <c:order val="2"/>
          <c:tx>
            <c:strRef>
              <c:f>Факторы!$E$2</c:f>
              <c:strCache>
                <c:ptCount val="1"/>
                <c:pt idx="0">
                  <c:v>США</c:v>
                </c:pt>
              </c:strCache>
            </c:strRef>
          </c:tx>
          <c:spPr>
            <a:solidFill>
              <a:srgbClr val="FFFFCC"/>
            </a:solidFill>
            <a:ln w="12700">
              <a:solidFill>
                <a:srgbClr val="000000"/>
              </a:solidFill>
              <a:prstDash val="solid"/>
            </a:ln>
          </c:spPr>
          <c:invertIfNegative val="0"/>
          <c:cat>
            <c:strRef>
              <c:f>Факторы!$B$3:$B$9</c:f>
              <c:strCache>
                <c:ptCount val="7"/>
                <c:pt idx="0">
                  <c:v>Коррупция </c:v>
                </c:pt>
                <c:pt idx="1">
                  <c:v>Доступ к финансированию </c:v>
                </c:pt>
                <c:pt idx="2">
                  <c:v>Налоговые инструкции </c:v>
                </c:pt>
                <c:pt idx="3">
                  <c:v>Преступление и воровство </c:v>
                </c:pt>
                <c:pt idx="4">
                  <c:v>Инфляция</c:v>
                </c:pt>
                <c:pt idx="5">
                  <c:v>Неэффективная правительственная бюрократия </c:v>
                </c:pt>
                <c:pt idx="6">
                  <c:v>Налоговые ставки</c:v>
                </c:pt>
              </c:strCache>
            </c:strRef>
          </c:cat>
          <c:val>
            <c:numRef>
              <c:f>Факторы!$E$3:$E$9</c:f>
              <c:numCache>
                <c:formatCode>General</c:formatCode>
                <c:ptCount val="7"/>
                <c:pt idx="0">
                  <c:v>2.8</c:v>
                </c:pt>
                <c:pt idx="1">
                  <c:v>14.4</c:v>
                </c:pt>
                <c:pt idx="2">
                  <c:v>12.5</c:v>
                </c:pt>
                <c:pt idx="3">
                  <c:v>2.2000000000000002</c:v>
                </c:pt>
                <c:pt idx="4">
                  <c:v>8</c:v>
                </c:pt>
                <c:pt idx="5">
                  <c:v>13.3</c:v>
                </c:pt>
                <c:pt idx="6">
                  <c:v>13.2</c:v>
                </c:pt>
              </c:numCache>
            </c:numRef>
          </c:val>
        </c:ser>
        <c:ser>
          <c:idx val="5"/>
          <c:order val="3"/>
          <c:tx>
            <c:strRef>
              <c:f>Факторы!$H$2</c:f>
              <c:strCache>
                <c:ptCount val="1"/>
                <c:pt idx="0">
                  <c:v>Китай</c:v>
                </c:pt>
              </c:strCache>
            </c:strRef>
          </c:tx>
          <c:spPr>
            <a:solidFill>
              <a:srgbClr val="FF8080"/>
            </a:solidFill>
            <a:ln w="12700">
              <a:solidFill>
                <a:srgbClr val="000000"/>
              </a:solidFill>
              <a:prstDash val="solid"/>
            </a:ln>
          </c:spPr>
          <c:invertIfNegative val="0"/>
          <c:cat>
            <c:strRef>
              <c:f>Факторы!$B$3:$B$9</c:f>
              <c:strCache>
                <c:ptCount val="7"/>
                <c:pt idx="0">
                  <c:v>Коррупция </c:v>
                </c:pt>
                <c:pt idx="1">
                  <c:v>Доступ к финансированию </c:v>
                </c:pt>
                <c:pt idx="2">
                  <c:v>Налоговые инструкции </c:v>
                </c:pt>
                <c:pt idx="3">
                  <c:v>Преступление и воровство </c:v>
                </c:pt>
                <c:pt idx="4">
                  <c:v>Инфляция</c:v>
                </c:pt>
                <c:pt idx="5">
                  <c:v>Неэффективная правительственная бюрократия </c:v>
                </c:pt>
                <c:pt idx="6">
                  <c:v>Налоговые ставки</c:v>
                </c:pt>
              </c:strCache>
            </c:strRef>
          </c:cat>
          <c:val>
            <c:numRef>
              <c:f>Факторы!$H$3:$H$9</c:f>
              <c:numCache>
                <c:formatCode>General</c:formatCode>
                <c:ptCount val="7"/>
                <c:pt idx="0">
                  <c:v>9.5</c:v>
                </c:pt>
                <c:pt idx="1">
                  <c:v>13.2</c:v>
                </c:pt>
                <c:pt idx="2">
                  <c:v>8.4</c:v>
                </c:pt>
                <c:pt idx="3">
                  <c:v>1.1000000000000001</c:v>
                </c:pt>
                <c:pt idx="4">
                  <c:v>9</c:v>
                </c:pt>
                <c:pt idx="5">
                  <c:v>9</c:v>
                </c:pt>
                <c:pt idx="6">
                  <c:v>7.1</c:v>
                </c:pt>
              </c:numCache>
            </c:numRef>
          </c:val>
        </c:ser>
        <c:dLbls>
          <c:showLegendKey val="0"/>
          <c:showVal val="0"/>
          <c:showCatName val="0"/>
          <c:showSerName val="0"/>
          <c:showPercent val="0"/>
          <c:showBubbleSize val="0"/>
        </c:dLbls>
        <c:gapWidth val="150"/>
        <c:axId val="53946368"/>
        <c:axId val="87169216"/>
      </c:barChart>
      <c:catAx>
        <c:axId val="53946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Times New Roman"/>
                <a:ea typeface="Times New Roman"/>
                <a:cs typeface="Times New Roman"/>
              </a:defRPr>
            </a:pPr>
            <a:endParaRPr lang="ru-RU"/>
          </a:p>
        </c:txPr>
        <c:crossAx val="87169216"/>
        <c:crosses val="autoZero"/>
        <c:auto val="1"/>
        <c:lblAlgn val="ctr"/>
        <c:lblOffset val="100"/>
        <c:tickLblSkip val="1"/>
        <c:tickMarkSkip val="1"/>
        <c:noMultiLvlLbl val="0"/>
      </c:catAx>
      <c:valAx>
        <c:axId val="87169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50" b="1" i="0" u="none" strike="noStrike" baseline="0">
                <a:solidFill>
                  <a:srgbClr val="000000"/>
                </a:solidFill>
                <a:latin typeface="Times New Roman"/>
                <a:ea typeface="Times New Roman"/>
                <a:cs typeface="Times New Roman"/>
              </a:defRPr>
            </a:pPr>
            <a:endParaRPr lang="ru-RU"/>
          </a:p>
        </c:txPr>
        <c:crossAx val="53946368"/>
        <c:crosses val="autoZero"/>
        <c:crossBetween val="between"/>
      </c:valAx>
      <c:spPr>
        <a:solidFill>
          <a:srgbClr val="FFFFFF"/>
        </a:solidFill>
        <a:ln w="12700">
          <a:solidFill>
            <a:srgbClr val="808080"/>
          </a:solidFill>
          <a:prstDash val="solid"/>
        </a:ln>
      </c:spPr>
    </c:plotArea>
    <c:legend>
      <c:legendPos val="r"/>
      <c:layout>
        <c:manualLayout>
          <c:xMode val="edge"/>
          <c:yMode val="edge"/>
          <c:x val="0.39311592680712676"/>
          <c:y val="3.5188294986033528E-2"/>
          <c:w val="0.46730482835946557"/>
          <c:h val="0.10404309790684063"/>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B935-3ADB-427D-82B3-C0029C32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23</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gypnorion</dc:creator>
  <cp:lastModifiedBy>Ленар</cp:lastModifiedBy>
  <cp:revision>75</cp:revision>
  <dcterms:created xsi:type="dcterms:W3CDTF">2011-09-29T10:13:00Z</dcterms:created>
  <dcterms:modified xsi:type="dcterms:W3CDTF">2011-12-06T08:19:00Z</dcterms:modified>
</cp:coreProperties>
</file>